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end"/>
        <w:rPr>
          <w:rFonts w:ascii="Liberation Serif" w:hAnsi="Liberation Serif"/>
          <w:sz w:val="20"/>
          <w:szCs w:val="20"/>
        </w:rPr>
      </w:pPr>
      <w:r>
        <w:rPr>
          <w:rFonts w:ascii="Liberation Serif" w:hAnsi="Liberation Serif"/>
          <w:color w:val="3465A4"/>
          <w:sz w:val="20"/>
          <w:szCs w:val="20"/>
        </w:rPr>
        <w:t xml:space="preserve">First-Middle, </w:t>
      </w:r>
      <w:r>
        <w:rPr>
          <w:rFonts w:ascii="Liberation Serif" w:hAnsi="Liberation Serif"/>
          <w:color w:val="000000"/>
          <w:sz w:val="20"/>
          <w:szCs w:val="20"/>
        </w:rPr>
        <w:t xml:space="preserve">House of </w:t>
      </w:r>
      <w:r>
        <w:rPr>
          <w:rFonts w:ascii="Liberation Serif" w:hAnsi="Liberation Serif"/>
          <w:color w:val="5983B0"/>
          <w:sz w:val="20"/>
          <w:szCs w:val="20"/>
        </w:rPr>
        <w:t>Surname</w:t>
      </w:r>
      <w:r>
        <w:rPr>
          <w:rFonts w:ascii="Liberation Serif" w:hAnsi="Liberation Serif"/>
          <w:color w:val="3465A4"/>
          <w:sz w:val="20"/>
          <w:szCs w:val="20"/>
        </w:rPr>
        <w:t>,</w:t>
      </w:r>
    </w:p>
    <w:p>
      <w:pPr>
        <w:pStyle w:val="BodyText"/>
        <w:bidi w:val="0"/>
        <w:jc w:val="end"/>
        <w:rPr>
          <w:rFonts w:ascii="Liberation Serif" w:hAnsi="Liberation Serif"/>
          <w:sz w:val="20"/>
          <w:szCs w:val="20"/>
        </w:rPr>
      </w:pPr>
      <w:r>
        <w:rPr>
          <w:rFonts w:ascii="Liberation Serif" w:hAnsi="Liberation Serif"/>
          <w:color w:val="000000"/>
          <w:sz w:val="20"/>
          <w:szCs w:val="20"/>
        </w:rPr>
        <w:t>Royal Subject, Sui Juris</w:t>
      </w:r>
      <w:r>
        <w:rPr>
          <w:rFonts w:ascii="Liberation Serif" w:hAnsi="Liberation Serif"/>
          <w:color w:val="3465A4"/>
          <w:sz w:val="20"/>
          <w:szCs w:val="20"/>
        </w:rPr>
        <w:t xml:space="preserve"> Man </w:t>
      </w:r>
    </w:p>
    <w:p>
      <w:pPr>
        <w:pStyle w:val="BodyText"/>
        <w:bidi w:val="0"/>
        <w:jc w:val="end"/>
        <w:rPr>
          <w:rFonts w:ascii="Liberation Serif" w:hAnsi="Liberation Serif"/>
          <w:sz w:val="20"/>
          <w:szCs w:val="20"/>
        </w:rPr>
      </w:pPr>
      <w:r>
        <w:rPr>
          <w:rFonts w:ascii="Liberation Serif" w:hAnsi="Liberation Serif"/>
          <w:color w:val="3465A4"/>
          <w:sz w:val="20"/>
          <w:szCs w:val="20"/>
        </w:rPr>
        <w:t xml:space="preserve"> </w:t>
      </w:r>
      <w:r>
        <w:rPr>
          <w:rFonts w:ascii="Liberation Serif" w:hAnsi="Liberation Serif"/>
          <w:color w:val="000000"/>
          <w:sz w:val="20"/>
          <w:szCs w:val="20"/>
        </w:rPr>
        <w:t>C/-</w:t>
      </w:r>
      <w:r>
        <w:rPr>
          <w:rFonts w:ascii="Liberation Serif" w:hAnsi="Liberation Serif"/>
          <w:color w:val="3465A4"/>
          <w:sz w:val="20"/>
          <w:szCs w:val="20"/>
        </w:rPr>
        <w:t xml:space="preserve"> </w:t>
      </w:r>
      <w:r>
        <w:rPr>
          <w:rFonts w:ascii="Liberation Serif" w:hAnsi="Liberation Serif"/>
          <w:color w:val="3465A4"/>
          <w:sz w:val="20"/>
          <w:szCs w:val="20"/>
        </w:rPr>
        <w:t>[Your Address]</w:t>
      </w:r>
    </w:p>
    <w:p>
      <w:pPr>
        <w:pStyle w:val="BodyText"/>
        <w:bidi w:val="0"/>
        <w:jc w:val="end"/>
        <w:rPr>
          <w:rFonts w:ascii="Liberation Serif" w:hAnsi="Liberation Serif"/>
          <w:sz w:val="20"/>
          <w:szCs w:val="20"/>
        </w:rPr>
      </w:pPr>
      <w:r>
        <w:rPr>
          <w:rFonts w:ascii="Liberation Serif" w:hAnsi="Liberation Serif"/>
          <w:color w:val="3465A4"/>
          <w:sz w:val="20"/>
          <w:szCs w:val="20"/>
        </w:rPr>
        <w:t>[City, State, Code</w:t>
      </w:r>
      <w:r>
        <w:rPr>
          <w:rFonts w:ascii="Liberation Serif" w:hAnsi="Liberation Serif"/>
          <w:sz w:val="20"/>
          <w:szCs w:val="20"/>
        </w:rPr>
        <w:t>]</w:t>
      </w:r>
    </w:p>
    <w:p>
      <w:pPr>
        <w:pStyle w:val="BodyText"/>
        <w:bidi w:val="0"/>
        <w:jc w:val="end"/>
        <w:rPr>
          <w:color w:val="2A6099"/>
        </w:rPr>
      </w:pPr>
      <w:r>
        <w:rPr>
          <w:rFonts w:ascii="Liberation Serif" w:hAnsi="Liberation Serif"/>
          <w:sz w:val="20"/>
          <w:szCs w:val="20"/>
        </w:rPr>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color w:val="2A6099"/>
          <w:sz w:val="20"/>
          <w:szCs w:val="20"/>
        </w:rPr>
      </w:pPr>
      <w:r>
        <w:rPr>
          <w:rFonts w:ascii="Liberation Serif" w:hAnsi="Liberation Serif"/>
          <w:color w:val="2A6099"/>
          <w:sz w:val="20"/>
          <w:szCs w:val="20"/>
        </w:rPr>
        <w:t>Date:</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color w:val="2A6099"/>
          <w:sz w:val="20"/>
          <w:szCs w:val="20"/>
        </w:rPr>
      </w:pPr>
      <w:r>
        <w:rPr>
          <w:rFonts w:ascii="Liberation Serif" w:hAnsi="Liberation Serif"/>
          <w:color w:val="2A6099"/>
          <w:sz w:val="20"/>
          <w:szCs w:val="20"/>
        </w:rPr>
        <w:t xml:space="preserve">[Recipient's Name </w:t>
      </w:r>
      <w:r>
        <w:rPr>
          <w:rFonts w:ascii="Liberation Serif" w:hAnsi="Liberation Serif"/>
          <w:color w:val="2A6099"/>
          <w:sz w:val="20"/>
          <w:szCs w:val="20"/>
        </w:rPr>
        <w:t>if known</w:t>
      </w:r>
      <w:r>
        <w:rPr>
          <w:rFonts w:ascii="Liberation Serif" w:hAnsi="Liberation Serif"/>
          <w:color w:val="2A6099"/>
          <w:sz w:val="20"/>
          <w:szCs w:val="20"/>
        </w:rPr>
        <w:t>]</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b/>
          <w:bCs/>
          <w:color w:val="2A6099"/>
          <w:sz w:val="20"/>
          <w:szCs w:val="20"/>
        </w:rPr>
      </w:pPr>
      <w:r>
        <w:rPr>
          <w:rFonts w:ascii="Liberation Serif" w:hAnsi="Liberation Serif"/>
          <w:b/>
          <w:bCs/>
          <w:color w:val="2A6099"/>
          <w:sz w:val="20"/>
          <w:szCs w:val="20"/>
        </w:rPr>
        <w:t>Chief Executive Officer/Director/Securitisation Officer</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color w:val="2A6099"/>
          <w:sz w:val="20"/>
          <w:szCs w:val="20"/>
        </w:rPr>
      </w:pPr>
      <w:r>
        <w:rPr>
          <w:rFonts w:ascii="Liberation Serif" w:hAnsi="Liberation Serif"/>
          <w:color w:val="2A6099"/>
          <w:sz w:val="20"/>
          <w:szCs w:val="20"/>
        </w:rPr>
        <w:t>Recipient's Company/Organi</w:t>
      </w:r>
      <w:r>
        <w:rPr>
          <w:rFonts w:ascii="Liberation Serif" w:hAnsi="Liberation Serif"/>
          <w:color w:val="2A6099"/>
          <w:sz w:val="20"/>
          <w:szCs w:val="20"/>
        </w:rPr>
        <w:t>s</w:t>
      </w:r>
      <w:r>
        <w:rPr>
          <w:rFonts w:ascii="Liberation Serif" w:hAnsi="Liberation Serif"/>
          <w:color w:val="2A6099"/>
          <w:sz w:val="20"/>
          <w:szCs w:val="20"/>
        </w:rPr>
        <w:t xml:space="preserve">ation </w:t>
      </w:r>
      <w:r>
        <w:rPr>
          <w:rFonts w:ascii="Liberation Serif" w:hAnsi="Liberation Serif"/>
          <w:color w:val="2A6099"/>
          <w:sz w:val="20"/>
          <w:szCs w:val="20"/>
        </w:rPr>
        <w:t xml:space="preserve">ABN: </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color w:val="2A6099"/>
          <w:sz w:val="20"/>
          <w:szCs w:val="20"/>
        </w:rPr>
      </w:pPr>
      <w:r>
        <w:rPr>
          <w:rFonts w:ascii="Liberation Serif" w:hAnsi="Liberation Serif"/>
          <w:color w:val="2A6099"/>
          <w:sz w:val="20"/>
          <w:szCs w:val="20"/>
        </w:rPr>
        <w:t>[</w:t>
      </w:r>
      <w:r>
        <w:rPr>
          <w:rFonts w:ascii="Liberation Serif" w:hAnsi="Liberation Serif"/>
          <w:color w:val="2A6099"/>
          <w:sz w:val="20"/>
          <w:szCs w:val="20"/>
        </w:rPr>
        <w:t xml:space="preserve">Recipient's Address] [City, State, </w:t>
      </w:r>
      <w:r>
        <w:rPr>
          <w:rFonts w:ascii="Liberation Serif" w:hAnsi="Liberation Serif"/>
          <w:color w:val="2A6099"/>
          <w:sz w:val="20"/>
          <w:szCs w:val="20"/>
        </w:rPr>
        <w:t>C</w:t>
      </w:r>
      <w:r>
        <w:rPr>
          <w:rFonts w:ascii="Liberation Serif" w:hAnsi="Liberation Serif"/>
          <w:color w:val="2A6099"/>
          <w:sz w:val="20"/>
          <w:szCs w:val="20"/>
        </w:rPr>
        <w:t>ode]</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 xml:space="preserve">Dear </w:t>
      </w:r>
      <w:r>
        <w:rPr>
          <w:rFonts w:ascii="Liberation Serif" w:hAnsi="Liberation Serif"/>
          <w:color w:val="2A6099"/>
          <w:sz w:val="20"/>
          <w:szCs w:val="20"/>
        </w:rPr>
        <w:t>[Recipient's Name]</w:t>
      </w:r>
      <w:r>
        <w:rPr>
          <w:rFonts w:ascii="Liberation Serif" w:hAnsi="Liberation Serif"/>
          <w:sz w:val="20"/>
          <w:szCs w:val="20"/>
        </w:rPr>
        <w:t>,</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We</w:t>
      </w:r>
      <w:r>
        <w:rPr>
          <w:rFonts w:ascii="Liberation Serif" w:hAnsi="Liberation Serif"/>
          <w:sz w:val="20"/>
          <w:szCs w:val="20"/>
        </w:rPr>
        <w:t xml:space="preserve"> hope this letter finds you well. </w:t>
      </w:r>
      <w:r>
        <w:rPr>
          <w:rFonts w:ascii="Liberation Serif" w:hAnsi="Liberation Serif"/>
          <w:sz w:val="20"/>
          <w:szCs w:val="20"/>
        </w:rPr>
        <w:t>We</w:t>
      </w:r>
      <w:r>
        <w:rPr>
          <w:rFonts w:ascii="Liberation Serif" w:hAnsi="Liberation Serif"/>
          <w:sz w:val="20"/>
          <w:szCs w:val="20"/>
        </w:rPr>
        <w:t xml:space="preserve"> writing in response to your recent rejection of the </w:t>
      </w:r>
      <w:r>
        <w:rPr>
          <w:rFonts w:ascii="Liberation Serif" w:hAnsi="Liberation Serif"/>
          <w:color w:val="000000"/>
          <w:sz w:val="20"/>
          <w:szCs w:val="20"/>
        </w:rPr>
        <w:t>Bill of Exchange (BoE) and Promissory Note (PN) s</w:t>
      </w:r>
      <w:r>
        <w:rPr>
          <w:rFonts w:ascii="Liberation Serif" w:hAnsi="Liberation Serif"/>
          <w:sz w:val="20"/>
          <w:szCs w:val="20"/>
        </w:rPr>
        <w:t xml:space="preserve">ubmitted for </w:t>
      </w:r>
      <w:r>
        <w:rPr>
          <w:rFonts w:ascii="Liberation Serif" w:hAnsi="Liberation Serif"/>
          <w:color w:val="2A6099"/>
          <w:sz w:val="20"/>
          <w:szCs w:val="20"/>
        </w:rPr>
        <w:t>[purpose of transaction]</w:t>
      </w:r>
      <w:r>
        <w:rPr>
          <w:rFonts w:ascii="Liberation Serif" w:hAnsi="Liberation Serif"/>
          <w:sz w:val="20"/>
          <w:szCs w:val="20"/>
        </w:rPr>
        <w:t xml:space="preserve">. </w:t>
      </w:r>
      <w:r>
        <w:rPr>
          <w:rFonts w:ascii="Liberation Serif" w:hAnsi="Liberation Serif"/>
          <w:sz w:val="20"/>
          <w:szCs w:val="20"/>
        </w:rPr>
        <w:t>We</w:t>
      </w:r>
      <w:r>
        <w:rPr>
          <w:rFonts w:ascii="Liberation Serif" w:hAnsi="Liberation Serif"/>
          <w:sz w:val="20"/>
          <w:szCs w:val="20"/>
        </w:rPr>
        <w:t xml:space="preserve"> have carefully reviewed the legal provisions and case law cited in your rejection, as well as the relevant statutes and regulations outlined in your correspondence.</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 xml:space="preserve">Based on </w:t>
      </w:r>
      <w:r>
        <w:rPr>
          <w:rFonts w:ascii="Liberation Serif" w:hAnsi="Liberation Serif"/>
          <w:sz w:val="20"/>
          <w:szCs w:val="20"/>
        </w:rPr>
        <w:t>our</w:t>
      </w:r>
      <w:r>
        <w:rPr>
          <w:rFonts w:ascii="Liberation Serif" w:hAnsi="Liberation Serif"/>
          <w:sz w:val="20"/>
          <w:szCs w:val="20"/>
        </w:rPr>
        <w:t xml:space="preserve"> thorough examination and interpretation of the Bills of Exchange Act 1909, the Banking Act 1959, the Cheques Act 1986, the Currency Act 1965, and other pertinent legislation, </w:t>
      </w:r>
      <w:r>
        <w:rPr>
          <w:rFonts w:ascii="Liberation Serif" w:hAnsi="Liberation Serif"/>
          <w:sz w:val="20"/>
          <w:szCs w:val="20"/>
        </w:rPr>
        <w:t xml:space="preserve">We </w:t>
      </w:r>
      <w:r>
        <w:rPr>
          <w:rFonts w:ascii="Liberation Serif" w:hAnsi="Liberation Serif"/>
          <w:sz w:val="20"/>
          <w:szCs w:val="20"/>
        </w:rPr>
        <w:t xml:space="preserve">respectfully contend that both the BoE and PN comply with the requirements set forth by the relevant authorities. As per the provisions of the Acts mentioned, a </w:t>
      </w:r>
      <w:r>
        <w:rPr>
          <w:rFonts w:ascii="Liberation Serif" w:hAnsi="Liberation Serif"/>
          <w:sz w:val="20"/>
          <w:szCs w:val="20"/>
        </w:rPr>
        <w:t>Bill of Exchange and a P</w:t>
      </w:r>
      <w:r>
        <w:rPr>
          <w:rFonts w:ascii="Liberation Serif" w:hAnsi="Liberation Serif"/>
          <w:sz w:val="20"/>
          <w:szCs w:val="20"/>
        </w:rPr>
        <w:t xml:space="preserve">romissory </w:t>
      </w:r>
      <w:r>
        <w:rPr>
          <w:rFonts w:ascii="Liberation Serif" w:hAnsi="Liberation Serif"/>
          <w:sz w:val="20"/>
          <w:szCs w:val="20"/>
        </w:rPr>
        <w:t>N</w:t>
      </w:r>
      <w:r>
        <w:rPr>
          <w:rFonts w:ascii="Liberation Serif" w:hAnsi="Liberation Serif"/>
          <w:sz w:val="20"/>
          <w:szCs w:val="20"/>
        </w:rPr>
        <w:t xml:space="preserve">ote is defined as an unconditional promise in writing </w:t>
      </w:r>
      <w:r>
        <w:rPr>
          <w:rFonts w:ascii="Liberation Serif" w:hAnsi="Liberation Serif"/>
          <w:sz w:val="20"/>
          <w:szCs w:val="20"/>
        </w:rPr>
        <w:t>between parties</w:t>
      </w:r>
      <w:r>
        <w:rPr>
          <w:rFonts w:ascii="Liberation Serif" w:hAnsi="Liberation Serif"/>
          <w:sz w:val="20"/>
          <w:szCs w:val="20"/>
        </w:rPr>
        <w:t>, engaging to pay a sum certain in money, to or to the order of a specified person, or to bearer.</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b/>
          <w:bCs/>
          <w:sz w:val="20"/>
          <w:szCs w:val="20"/>
        </w:rPr>
      </w:pPr>
      <w:r>
        <w:rPr>
          <w:rFonts w:ascii="Liberation Serif" w:hAnsi="Liberation Serif"/>
          <w:b/>
          <w:bCs/>
          <w:sz w:val="20"/>
          <w:szCs w:val="20"/>
        </w:rPr>
        <w:t xml:space="preserve">Furthermore, </w:t>
      </w:r>
      <w:r>
        <w:rPr>
          <w:rFonts w:ascii="Liberation Serif" w:hAnsi="Liberation Serif"/>
          <w:b/>
          <w:bCs/>
          <w:sz w:val="20"/>
          <w:szCs w:val="20"/>
        </w:rPr>
        <w:t>We</w:t>
      </w:r>
      <w:r>
        <w:rPr>
          <w:rFonts w:ascii="Liberation Serif" w:hAnsi="Liberation Serif"/>
          <w:b/>
          <w:bCs/>
          <w:sz w:val="20"/>
          <w:szCs w:val="20"/>
        </w:rPr>
        <w:t xml:space="preserve"> would like to draw your attention to the following points:</w:t>
      </w:r>
    </w:p>
    <w:p>
      <w:pPr>
        <w:pStyle w:val="BodyText"/>
        <w:numPr>
          <w:ilvl w:val="0"/>
          <w:numId w:val="2"/>
        </w:numPr>
        <w:pBdr>
          <w:top w:val="single" w:sz="2" w:space="1" w:color="E3E3E3"/>
          <w:left w:val="single" w:sz="2" w:space="1" w:color="E3E3E3"/>
          <w:bottom w:val="single" w:sz="2" w:space="1" w:color="E3E3E3"/>
          <w:right w:val="single" w:sz="2" w:space="1" w:color="E3E3E3"/>
        </w:pBdr>
        <w:tabs>
          <w:tab w:val="clear" w:pos="709"/>
          <w:tab w:val="left" w:pos="0" w:leader="none"/>
        </w:tabs>
        <w:ind w:hanging="283" w:start="709" w:end="0"/>
        <w:rPr>
          <w:rFonts w:ascii="Liberation Serif" w:hAnsi="Liberation Serif"/>
          <w:sz w:val="20"/>
          <w:szCs w:val="20"/>
        </w:rPr>
      </w:pPr>
      <w:r>
        <w:rPr>
          <w:rFonts w:ascii="Liberation Serif" w:hAnsi="Liberation Serif"/>
          <w:sz w:val="20"/>
          <w:szCs w:val="20"/>
        </w:rPr>
        <w:t>The Commonwealth of Australia Constitution Act, specifically Section 51(xvi), grants legislative power to the Parliament to make laws concerning bills of exchange and promissory notes.</w:t>
      </w:r>
    </w:p>
    <w:p>
      <w:pPr>
        <w:pStyle w:val="BodyText"/>
        <w:numPr>
          <w:ilvl w:val="0"/>
          <w:numId w:val="2"/>
        </w:numPr>
        <w:pBdr>
          <w:top w:val="single" w:sz="2" w:space="1" w:color="E3E3E3"/>
          <w:left w:val="single" w:sz="2" w:space="1" w:color="E3E3E3"/>
          <w:bottom w:val="single" w:sz="2" w:space="1" w:color="E3E3E3"/>
          <w:right w:val="single" w:sz="2" w:space="1" w:color="E3E3E3"/>
        </w:pBdr>
        <w:tabs>
          <w:tab w:val="clear" w:pos="709"/>
          <w:tab w:val="left" w:pos="0" w:leader="none"/>
        </w:tabs>
        <w:ind w:hanging="283" w:start="709" w:end="0"/>
        <w:rPr>
          <w:rFonts w:ascii="Liberation Serif" w:hAnsi="Liberation Serif"/>
          <w:sz w:val="20"/>
          <w:szCs w:val="20"/>
        </w:rPr>
      </w:pPr>
      <w:r>
        <w:rPr>
          <w:rFonts w:ascii="Liberation Serif" w:hAnsi="Liberation Serif"/>
          <w:sz w:val="20"/>
          <w:szCs w:val="20"/>
        </w:rPr>
        <w:t>The Cheques Act 1986, Section 36, establishes a presumption of value for the drawer and each indorser of a cheque, unless the contrary is proved.</w:t>
      </w:r>
    </w:p>
    <w:p>
      <w:pPr>
        <w:pStyle w:val="BodyText"/>
        <w:numPr>
          <w:ilvl w:val="0"/>
          <w:numId w:val="2"/>
        </w:numPr>
        <w:pBdr>
          <w:top w:val="single" w:sz="2" w:space="1" w:color="E3E3E3"/>
          <w:left w:val="single" w:sz="2" w:space="1" w:color="E3E3E3"/>
          <w:bottom w:val="single" w:sz="2" w:space="1" w:color="E3E3E3"/>
          <w:right w:val="single" w:sz="2" w:space="1" w:color="E3E3E3"/>
        </w:pBdr>
        <w:tabs>
          <w:tab w:val="clear" w:pos="709"/>
          <w:tab w:val="left" w:pos="0" w:leader="none"/>
        </w:tabs>
        <w:ind w:hanging="283" w:start="709" w:end="0"/>
        <w:rPr>
          <w:rFonts w:ascii="Liberation Serif" w:hAnsi="Liberation Serif"/>
          <w:sz w:val="20"/>
          <w:szCs w:val="20"/>
        </w:rPr>
      </w:pPr>
      <w:r>
        <w:rPr>
          <w:rFonts w:ascii="Liberation Serif" w:hAnsi="Liberation Serif"/>
          <w:sz w:val="20"/>
          <w:szCs w:val="20"/>
        </w:rPr>
        <w:t>The Currency Act 1965 mandates that transactions involving money within Australia shall be conducted in Australian currency, which includes promissory notes and bills of exchange.</w:t>
      </w:r>
    </w:p>
    <w:p>
      <w:pPr>
        <w:pStyle w:val="BodyText"/>
        <w:numPr>
          <w:ilvl w:val="0"/>
          <w:numId w:val="2"/>
        </w:numPr>
        <w:pBdr>
          <w:top w:val="single" w:sz="2" w:space="1" w:color="E3E3E3"/>
          <w:left w:val="single" w:sz="2" w:space="1" w:color="E3E3E3"/>
          <w:bottom w:val="single" w:sz="2" w:space="1" w:color="E3E3E3"/>
          <w:right w:val="single" w:sz="2" w:space="1" w:color="E3E3E3"/>
        </w:pBdr>
        <w:tabs>
          <w:tab w:val="clear" w:pos="709"/>
          <w:tab w:val="left" w:pos="0" w:leader="none"/>
        </w:tabs>
        <w:ind w:hanging="283" w:start="709" w:end="0"/>
        <w:rPr>
          <w:rFonts w:ascii="Liberation Serif" w:hAnsi="Liberation Serif"/>
          <w:sz w:val="20"/>
          <w:szCs w:val="20"/>
        </w:rPr>
      </w:pPr>
      <w:r>
        <w:rPr>
          <w:rFonts w:ascii="Liberation Serif" w:hAnsi="Liberation Serif"/>
          <w:sz w:val="20"/>
          <w:szCs w:val="20"/>
        </w:rPr>
        <w:t>The case law cited, particularly the remarks by Lord Denning MR in Fielding &amp; Platt Ltd v Selim Najjar and the Supreme Court of Appeal NSW in 2006, supports the treatment of bills of exchange and promissory notes as cash equivalents.</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In light of the legal framework and precedents outlined above, I</w:t>
      </w:r>
      <w:r>
        <w:rPr>
          <w:rFonts w:ascii="Liberation Serif" w:hAnsi="Liberation Serif"/>
          <w:sz w:val="20"/>
          <w:szCs w:val="20"/>
        </w:rPr>
        <w:t xml:space="preserve">t is our will, wish and pleasure, this matter has </w:t>
      </w:r>
      <w:r>
        <w:rPr>
          <w:rFonts w:ascii="Liberation Serif" w:hAnsi="Liberation Serif"/>
          <w:sz w:val="20"/>
          <w:szCs w:val="20"/>
        </w:rPr>
        <w:t xml:space="preserve">reconsideration of your decision to reject the BoE and PN. </w:t>
      </w:r>
      <w:r>
        <w:rPr>
          <w:rFonts w:ascii="Liberation Serif" w:hAnsi="Liberation Serif"/>
          <w:sz w:val="20"/>
          <w:szCs w:val="20"/>
        </w:rPr>
        <w:t>We</w:t>
      </w:r>
      <w:r>
        <w:rPr>
          <w:rFonts w:ascii="Liberation Serif" w:hAnsi="Liberation Serif"/>
          <w:sz w:val="20"/>
          <w:szCs w:val="20"/>
        </w:rPr>
        <w:t xml:space="preserve"> </w:t>
      </w:r>
      <w:r>
        <w:rPr>
          <w:rFonts w:ascii="Liberation Serif" w:hAnsi="Liberation Serif"/>
          <w:sz w:val="20"/>
          <w:szCs w:val="20"/>
        </w:rPr>
        <w:t xml:space="preserve">are </w:t>
      </w:r>
      <w:r>
        <w:rPr>
          <w:rFonts w:ascii="Liberation Serif" w:hAnsi="Liberation Serif"/>
          <w:sz w:val="20"/>
          <w:szCs w:val="20"/>
        </w:rPr>
        <w:t xml:space="preserve">firmly </w:t>
      </w:r>
      <w:r>
        <w:rPr>
          <w:rFonts w:ascii="Liberation Serif" w:hAnsi="Liberation Serif"/>
          <w:sz w:val="20"/>
          <w:szCs w:val="20"/>
        </w:rPr>
        <w:t xml:space="preserve">aware </w:t>
      </w:r>
      <w:r>
        <w:rPr>
          <w:rFonts w:ascii="Liberation Serif" w:hAnsi="Liberation Serif"/>
          <w:sz w:val="20"/>
          <w:szCs w:val="20"/>
        </w:rPr>
        <w:t>that both instruments are valid and legally binding, and their acceptance would facilitate the intended transaction without contravening any relevant statutes or regulations.</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We have attached to this notice</w:t>
      </w:r>
      <w:r>
        <w:rPr>
          <w:rFonts w:ascii="Liberation Serif" w:hAnsi="Liberation Serif"/>
          <w:sz w:val="20"/>
          <w:szCs w:val="20"/>
        </w:rPr>
        <w:t xml:space="preserve"> additional information </w:t>
      </w:r>
      <w:r>
        <w:rPr>
          <w:rFonts w:ascii="Liberation Serif" w:hAnsi="Liberation Serif"/>
          <w:sz w:val="20"/>
          <w:szCs w:val="20"/>
        </w:rPr>
        <w:t>and</w:t>
      </w:r>
      <w:r>
        <w:rPr>
          <w:rFonts w:ascii="Liberation Serif" w:hAnsi="Liberation Serif"/>
          <w:sz w:val="20"/>
          <w:szCs w:val="20"/>
        </w:rPr>
        <w:t xml:space="preserve"> clarification necessary to support </w:t>
      </w:r>
      <w:r>
        <w:rPr>
          <w:rFonts w:ascii="Liberation Serif" w:hAnsi="Liberation Serif"/>
          <w:sz w:val="20"/>
          <w:szCs w:val="20"/>
        </w:rPr>
        <w:t>our</w:t>
      </w:r>
      <w:r>
        <w:rPr>
          <w:rFonts w:ascii="Liberation Serif" w:hAnsi="Liberation Serif"/>
          <w:sz w:val="20"/>
          <w:szCs w:val="20"/>
        </w:rPr>
        <w:t xml:space="preserve"> position.</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 xml:space="preserve">Please do not hesitate to contact </w:t>
      </w:r>
      <w:r>
        <w:rPr>
          <w:rFonts w:ascii="Liberation Serif" w:hAnsi="Liberation Serif"/>
          <w:sz w:val="20"/>
          <w:szCs w:val="20"/>
        </w:rPr>
        <w:t>us</w:t>
      </w:r>
      <w:r>
        <w:rPr>
          <w:rFonts w:ascii="Liberation Serif" w:hAnsi="Liberation Serif"/>
          <w:sz w:val="20"/>
          <w:szCs w:val="20"/>
        </w:rPr>
        <w:t xml:space="preserve"> </w:t>
      </w:r>
      <w:r>
        <w:rPr>
          <w:rFonts w:ascii="Liberation Serif" w:hAnsi="Liberation Serif"/>
          <w:sz w:val="20"/>
          <w:szCs w:val="20"/>
        </w:rPr>
        <w:t xml:space="preserve">in writing via Registered Australia Post for my Litigation Team to respond accordingly to any further threats with enforcement, demanding money with menace or </w:t>
      </w:r>
      <w:r>
        <w:rPr>
          <w:rFonts w:ascii="Liberation Serif" w:hAnsi="Liberation Serif"/>
          <w:sz w:val="20"/>
          <w:szCs w:val="20"/>
        </w:rPr>
        <w:t xml:space="preserve">if you </w:t>
      </w:r>
      <w:r>
        <w:rPr>
          <w:rFonts w:ascii="Liberation Serif" w:hAnsi="Liberation Serif"/>
          <w:sz w:val="20"/>
          <w:szCs w:val="20"/>
        </w:rPr>
        <w:t>politely in an equitable manner,</w:t>
      </w:r>
      <w:r>
        <w:rPr>
          <w:rFonts w:ascii="Liberation Serif" w:hAnsi="Liberation Serif"/>
          <w:sz w:val="20"/>
          <w:szCs w:val="20"/>
        </w:rPr>
        <w:t xml:space="preserve"> require further assistance or have any questions.</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Thank you for your attention to this matter. I look forward to a favo</w:t>
      </w:r>
      <w:r>
        <w:rPr>
          <w:rFonts w:ascii="Liberation Serif" w:hAnsi="Liberation Serif"/>
          <w:sz w:val="20"/>
          <w:szCs w:val="20"/>
        </w:rPr>
        <w:t>u</w:t>
      </w:r>
      <w:r>
        <w:rPr>
          <w:rFonts w:ascii="Liberation Serif" w:hAnsi="Liberation Serif"/>
          <w:sz w:val="20"/>
          <w:szCs w:val="20"/>
        </w:rPr>
        <w:t>rable resolution and the opportunity to proceed with the transaction in a timely manner.</w:t>
      </w:r>
    </w:p>
    <w:p>
      <w:pPr>
        <w:pStyle w:val="BodyText"/>
        <w:pBdr>
          <w:top w:val="single" w:sz="2" w:space="1" w:color="E3E3E3"/>
          <w:left w:val="single" w:sz="2" w:space="1" w:color="E3E3E3"/>
          <w:bottom w:val="single" w:sz="2" w:space="1" w:color="E3E3E3"/>
          <w:right w:val="single" w:sz="2" w:space="1" w:color="E3E3E3"/>
        </w:pBdr>
        <w:ind w:hanging="0" w:start="0" w:end="0"/>
        <w:rPr>
          <w:rFonts w:ascii="Liberation Serif" w:hAnsi="Liberation Serif"/>
          <w:sz w:val="20"/>
          <w:szCs w:val="20"/>
        </w:rPr>
      </w:pPr>
      <w:r>
        <w:rPr>
          <w:rFonts w:ascii="Liberation Serif" w:hAnsi="Liberation Serif"/>
          <w:sz w:val="20"/>
          <w:szCs w:val="20"/>
        </w:rPr>
        <w:t>Yours sincerely,</w:t>
      </w:r>
    </w:p>
    <w:p>
      <w:pPr>
        <w:pStyle w:val="BodyText"/>
        <w:pBdr>
          <w:top w:val="single" w:sz="2" w:space="1" w:color="E3E3E3"/>
          <w:left w:val="single" w:sz="2" w:space="1" w:color="E3E3E3"/>
          <w:bottom w:val="single" w:sz="2" w:space="1" w:color="E3E3E3"/>
          <w:right w:val="single" w:sz="2" w:space="1" w:color="E3E3E3"/>
        </w:pBdr>
        <w:ind w:hanging="0" w:start="0" w:end="0"/>
        <w:jc w:val="end"/>
        <w:rPr>
          <w:rFonts w:ascii="Liberation Serif" w:hAnsi="Liberation Serif"/>
          <w:sz w:val="20"/>
          <w:szCs w:val="20"/>
        </w:rPr>
      </w:pPr>
      <w:r>
        <w:rPr>
          <w:rFonts w:ascii="Liberation Serif" w:hAnsi="Liberation Serif"/>
          <w:sz w:val="20"/>
          <w:szCs w:val="20"/>
        </w:rPr>
        <w:t>By:__________________________</w:t>
      </w:r>
    </w:p>
    <w:p>
      <w:pPr>
        <w:pStyle w:val="BodyText"/>
        <w:pBdr>
          <w:top w:val="single" w:sz="2" w:space="1" w:color="E3E3E3"/>
          <w:left w:val="single" w:sz="2" w:space="1" w:color="E3E3E3"/>
          <w:bottom w:val="single" w:sz="2" w:space="1" w:color="E3E3E3"/>
          <w:right w:val="single" w:sz="2" w:space="1" w:color="E3E3E3"/>
        </w:pBdr>
        <w:ind w:hanging="0" w:start="0" w:end="0"/>
        <w:jc w:val="end"/>
        <w:rPr>
          <w:rFonts w:ascii="Liberation Serif" w:hAnsi="Liberation Serif"/>
          <w:sz w:val="20"/>
          <w:szCs w:val="20"/>
        </w:rPr>
      </w:pPr>
      <w:r>
        <w:rPr>
          <w:rFonts w:ascii="Liberation Serif" w:hAnsi="Liberation Serif"/>
          <w:color w:val="FF0000"/>
          <w:sz w:val="20"/>
          <w:szCs w:val="20"/>
        </w:rPr>
        <w:t>First-Middle</w:t>
      </w:r>
      <w:r>
        <w:rPr>
          <w:rFonts w:ascii="Liberation Serif" w:hAnsi="Liberation Serif"/>
          <w:sz w:val="20"/>
          <w:szCs w:val="20"/>
        </w:rPr>
        <w:t xml:space="preserve">, House of </w:t>
      </w:r>
      <w:r>
        <w:rPr>
          <w:rFonts w:ascii="Liberation Serif" w:hAnsi="Liberation Serif"/>
          <w:color w:val="FF0000"/>
          <w:sz w:val="20"/>
          <w:szCs w:val="20"/>
        </w:rPr>
        <w:t>Surname</w:t>
      </w:r>
      <w:r>
        <w:rPr>
          <w:rFonts w:ascii="Liberation Serif" w:hAnsi="Liberation Serif"/>
          <w:color w:val="000000"/>
          <w:sz w:val="20"/>
          <w:szCs w:val="20"/>
        </w:rPr>
        <w:t>,</w:t>
      </w:r>
      <w:r>
        <w:rPr>
          <w:rFonts w:ascii="Liberation Serif" w:hAnsi="Liberation Serif"/>
          <w:color w:val="FF0000"/>
          <w:sz w:val="20"/>
          <w:szCs w:val="20"/>
        </w:rPr>
        <w:t xml:space="preserve"> </w:t>
      </w:r>
      <w:r>
        <w:rPr>
          <w:rFonts w:ascii="Liberation Serif" w:hAnsi="Liberation Serif"/>
          <w:color w:val="000000"/>
          <w:sz w:val="20"/>
          <w:szCs w:val="20"/>
          <w:shd w:fill="auto" w:val="clear"/>
        </w:rPr>
        <w:t>Authority to Act for the,</w:t>
      </w:r>
    </w:p>
    <w:p>
      <w:pPr>
        <w:pStyle w:val="BodyText"/>
        <w:pBdr>
          <w:top w:val="single" w:sz="2" w:space="1" w:color="E3E3E3"/>
          <w:left w:val="single" w:sz="2" w:space="1" w:color="E3E3E3"/>
          <w:bottom w:val="single" w:sz="2" w:space="1" w:color="E3E3E3"/>
          <w:right w:val="single" w:sz="2" w:space="1" w:color="E3E3E3"/>
        </w:pBdr>
        <w:ind w:hanging="0" w:start="0" w:end="0"/>
        <w:jc w:val="end"/>
        <w:rPr>
          <w:rFonts w:ascii="Liberation Serif" w:hAnsi="Liberation Serif"/>
          <w:color w:val="000000"/>
          <w:sz w:val="20"/>
          <w:szCs w:val="20"/>
        </w:rPr>
      </w:pPr>
      <w:r>
        <w:rPr>
          <w:rFonts w:ascii="Liberation Serif" w:hAnsi="Liberation Serif"/>
          <w:color w:val="000000"/>
          <w:sz w:val="20"/>
          <w:szCs w:val="20"/>
        </w:rPr>
        <w:t xml:space="preserve">Principal Equitable Beneficial Named Estate Trust Title Holder </w:t>
      </w:r>
    </w:p>
    <w:p>
      <w:pPr>
        <w:pStyle w:val="Normal"/>
        <w:bidi w:val="0"/>
        <w:jc w:val="center"/>
        <w:rPr>
          <w:rFonts w:ascii="Liberation Serif" w:hAnsi="Liberation Serif"/>
          <w:b/>
          <w:bCs/>
          <w:sz w:val="20"/>
          <w:szCs w:val="20"/>
          <w:u w:val="single"/>
        </w:rPr>
      </w:pPr>
      <w:r>
        <w:rPr>
          <w:rFonts w:ascii="Liberation Serif" w:hAnsi="Liberation Serif"/>
          <w:b/>
          <w:bCs/>
          <w:sz w:val="20"/>
          <w:szCs w:val="20"/>
          <w:u w:val="single"/>
        </w:rPr>
      </w:r>
    </w:p>
    <w:p>
      <w:pPr>
        <w:pStyle w:val="Normal"/>
        <w:bidi w:val="0"/>
        <w:jc w:val="center"/>
        <w:rPr>
          <w:rFonts w:ascii="Liberation Serif" w:hAnsi="Liberation Serif"/>
          <w:b/>
          <w:bCs/>
          <w:sz w:val="32"/>
          <w:szCs w:val="32"/>
          <w:u w:val="single"/>
        </w:rPr>
      </w:pPr>
      <w:r>
        <w:rPr>
          <w:rFonts w:ascii="Liberation Serif" w:hAnsi="Liberation Serif"/>
          <w:b/>
          <w:bCs/>
          <w:sz w:val="32"/>
          <w:szCs w:val="32"/>
          <w:u w:val="single"/>
        </w:rPr>
        <w:t>Statutes of Law Supporting BoE &amp; PN</w:t>
      </w:r>
    </w:p>
    <w:p>
      <w:pPr>
        <w:pStyle w:val="Normal"/>
        <w:bidi w:val="0"/>
        <w:jc w:val="center"/>
        <w:rPr>
          <w:rFonts w:ascii="Liberation Serif" w:hAnsi="Liberation Serif"/>
          <w:sz w:val="20"/>
          <w:szCs w:val="20"/>
        </w:rPr>
      </w:pPr>
      <w:r>
        <w:rPr>
          <w:rFonts w:ascii="Liberation Serif" w:hAnsi="Liberation Serif"/>
          <w:sz w:val="20"/>
          <w:szCs w:val="20"/>
        </w:rPr>
      </w:r>
    </w:p>
    <w:p>
      <w:pPr>
        <w:pStyle w:val="Normal"/>
        <w:bidi w:val="0"/>
        <w:jc w:val="start"/>
        <w:rPr/>
      </w:pPr>
      <w:r>
        <w:rPr>
          <w:rFonts w:ascii="Liberation Serif" w:hAnsi="Liberation Serif"/>
          <w:sz w:val="20"/>
          <w:szCs w:val="20"/>
        </w:rPr>
        <w:t xml:space="preserve">Click here for website austlii.edu.au: </w:t>
      </w:r>
      <w:r>
        <w:fldChar w:fldCharType="begin"/>
      </w:r>
      <w:r>
        <w:rPr>
          <w:rStyle w:val="Hyperlink"/>
          <w:sz w:val="20"/>
          <w:szCs w:val="20"/>
          <w:rFonts w:ascii="Liberation Serif" w:hAnsi="Liberation Serif"/>
        </w:rPr>
        <w:instrText xml:space="preserve"> HYPERLINK "https://classic.austlii.edu.au/au/legis/cth/consol_act/boea1909148/index.html" \l "s68"</w:instrText>
      </w:r>
      <w:r>
        <w:rPr>
          <w:rStyle w:val="Hyperlink"/>
          <w:sz w:val="20"/>
          <w:szCs w:val="20"/>
          <w:rFonts w:ascii="Liberation Serif" w:hAnsi="Liberation Serif"/>
        </w:rPr>
        <w:fldChar w:fldCharType="separate"/>
      </w:r>
      <w:r>
        <w:rPr>
          <w:rStyle w:val="Hyperlink"/>
          <w:rFonts w:ascii="Liberation Serif" w:hAnsi="Liberation Serif"/>
          <w:sz w:val="20"/>
          <w:szCs w:val="20"/>
        </w:rPr>
        <w:t>BILLS OF EXCHANGE ACT 1909 (austlii.edu.au)</w:t>
      </w:r>
      <w:r>
        <w:rPr>
          <w:rStyle w:val="Hyperlink"/>
          <w:sz w:val="20"/>
          <w:szCs w:val="20"/>
          <w:rFonts w:ascii="Liberation Serif" w:hAnsi="Liberation Serif"/>
        </w:rPr>
        <w:fldChar w:fldCharType="end"/>
      </w:r>
    </w:p>
    <w:p>
      <w:pPr>
        <w:pStyle w:val="Heading3"/>
        <w:bidi w:val="0"/>
        <w:jc w:val="start"/>
        <w:rPr>
          <w:rFonts w:ascii="Liberation Serif" w:hAnsi="Liberation Serif"/>
          <w:sz w:val="20"/>
          <w:szCs w:val="20"/>
        </w:rPr>
      </w:pPr>
      <w:r>
        <w:rPr>
          <w:rFonts w:ascii="Liberation Serif" w:hAnsi="Liberation Serif"/>
          <w:sz w:val="20"/>
          <w:szCs w:val="20"/>
        </w:rPr>
        <w:t>BILLS OF EXCHANGE ACT 1909 - SECT 89</w:t>
      </w:r>
    </w:p>
    <w:p>
      <w:pPr>
        <w:pStyle w:val="BodyText"/>
        <w:bidi w:val="0"/>
        <w:ind w:hanging="0" w:start="0" w:end="0"/>
        <w:jc w:val="start"/>
        <w:rPr>
          <w:rFonts w:ascii="Liberation Serif" w:hAnsi="Liberation Serif"/>
          <w:sz w:val="20"/>
          <w:szCs w:val="20"/>
        </w:rPr>
      </w:pPr>
      <w:r>
        <w:rPr>
          <w:rFonts w:ascii="Liberation Serif" w:hAnsi="Liberation Serif"/>
          <w:sz w:val="20"/>
          <w:szCs w:val="20"/>
        </w:rPr>
        <w:t>Promissory note defined</w:t>
      </w:r>
      <w:bookmarkStart w:id="0" w:name="subsection"/>
      <w:bookmarkEnd w:id="0"/>
    </w:p>
    <w:p>
      <w:pPr>
        <w:pStyle w:val="BodyText"/>
        <w:bidi w:val="0"/>
        <w:ind w:hanging="0" w:start="0" w:end="0"/>
        <w:jc w:val="start"/>
        <w:rPr/>
      </w:pPr>
      <w:r>
        <w:rPr>
          <w:rFonts w:ascii="Liberation Serif" w:hAnsi="Liberation Serif"/>
          <w:sz w:val="20"/>
          <w:szCs w:val="20"/>
        </w:rPr>
        <w:t xml:space="preserve">             </w:t>
      </w:r>
      <w:r>
        <w:rPr>
          <w:rFonts w:ascii="Liberation Serif" w:hAnsi="Liberation Serif"/>
          <w:sz w:val="20"/>
          <w:szCs w:val="20"/>
          <w:shd w:fill="FFFF00" w:val="clear"/>
        </w:rPr>
        <w:t>(1)  A promissory </w:t>
      </w:r>
      <w:r>
        <w:fldChar w:fldCharType="begin"/>
      </w:r>
      <w:r>
        <w:rPr>
          <w:rStyle w:val="Hyperlink"/>
          <w:sz w:val="20"/>
          <w:shd w:fill="FFFF00" w:val="clear"/>
          <w:szCs w:val="20"/>
          <w:rFonts w:ascii="Liberation Serif" w:hAnsi="Liberation Serif"/>
        </w:rPr>
        <w:instrText xml:space="preserve"> HYPERLINK "https://classic.austlii.edu.au/au/legis/cth/consol_act/boea1909148/s4.html" \l "note"</w:instrText>
      </w:r>
      <w:r>
        <w:rPr>
          <w:rStyle w:val="Hyperlink"/>
          <w:sz w:val="20"/>
          <w:shd w:fill="FFFF00" w:val="clear"/>
          <w:szCs w:val="20"/>
          <w:rFonts w:ascii="Liberation Serif" w:hAnsi="Liberation Serif"/>
        </w:rPr>
        <w:fldChar w:fldCharType="separate"/>
      </w:r>
      <w:r>
        <w:rPr>
          <w:rStyle w:val="Hyperlink"/>
          <w:rFonts w:ascii="Liberation Serif" w:hAnsi="Liberation Serif"/>
          <w:sz w:val="20"/>
          <w:szCs w:val="20"/>
          <w:shd w:fill="FFFF00" w:val="clear"/>
        </w:rPr>
        <w:t>note</w:t>
      </w:r>
      <w:r>
        <w:rPr>
          <w:rStyle w:val="Hyperlink"/>
          <w:sz w:val="20"/>
          <w:shd w:fill="FFFF00" w:val="clear"/>
          <w:szCs w:val="20"/>
          <w:rFonts w:ascii="Liberation Serif" w:hAnsi="Liberation Serif"/>
        </w:rPr>
        <w:fldChar w:fldCharType="end"/>
      </w:r>
      <w:r>
        <w:rPr>
          <w:rFonts w:ascii="Liberation Serif" w:hAnsi="Liberation Serif"/>
          <w:sz w:val="20"/>
          <w:szCs w:val="20"/>
          <w:shd w:fill="FFFF00" w:val="clear"/>
        </w:rPr>
        <w:t> is an unconditional promise in writing made by one </w:t>
      </w:r>
      <w:r>
        <w:fldChar w:fldCharType="begin"/>
      </w:r>
      <w:r>
        <w:rPr>
          <w:rStyle w:val="Hyperlink"/>
          <w:sz w:val="20"/>
          <w:shd w:fill="FFFF00" w:val="clear"/>
          <w:szCs w:val="20"/>
          <w:rFonts w:ascii="Liberation Serif" w:hAnsi="Liberation Serif"/>
        </w:rPr>
        <w:instrText xml:space="preserve"> HYPERLINK "https://classic.austlii.edu.au/au/legis/cth/consol_act/boea1909148/s4.html" \l "person"</w:instrText>
      </w:r>
      <w:r>
        <w:rPr>
          <w:rStyle w:val="Hyperlink"/>
          <w:sz w:val="20"/>
          <w:shd w:fill="FFFF00" w:val="clear"/>
          <w:szCs w:val="20"/>
          <w:rFonts w:ascii="Liberation Serif" w:hAnsi="Liberation Serif"/>
        </w:rPr>
        <w:fldChar w:fldCharType="separate"/>
      </w:r>
      <w:r>
        <w:rPr>
          <w:rStyle w:val="Hyperlink"/>
          <w:rFonts w:ascii="Liberation Serif" w:hAnsi="Liberation Serif"/>
          <w:sz w:val="20"/>
          <w:szCs w:val="20"/>
          <w:shd w:fill="FFFF00" w:val="clear"/>
        </w:rPr>
        <w:t>person</w:t>
      </w:r>
      <w:r>
        <w:rPr>
          <w:rStyle w:val="Hyperlink"/>
          <w:sz w:val="20"/>
          <w:shd w:fill="FFFF00" w:val="clear"/>
          <w:szCs w:val="20"/>
          <w:rFonts w:ascii="Liberation Serif" w:hAnsi="Liberation Serif"/>
        </w:rPr>
        <w:fldChar w:fldCharType="end"/>
      </w:r>
      <w:r>
        <w:rPr>
          <w:rFonts w:ascii="Liberation Serif" w:hAnsi="Liberation Serif"/>
          <w:sz w:val="20"/>
          <w:szCs w:val="20"/>
          <w:shd w:fill="FFFF00" w:val="clear"/>
        </w:rPr>
        <w:t> to another, signed by the maker, engaging to pay, on demand or at a fixed or determinable future time, a sum certain in money, to or to the order of a specified </w:t>
      </w:r>
      <w:r>
        <w:fldChar w:fldCharType="begin"/>
      </w:r>
      <w:r>
        <w:rPr>
          <w:rStyle w:val="Hyperlink"/>
          <w:sz w:val="20"/>
          <w:shd w:fill="FFFF00" w:val="clear"/>
          <w:szCs w:val="20"/>
          <w:rFonts w:ascii="Liberation Serif" w:hAnsi="Liberation Serif"/>
        </w:rPr>
        <w:instrText xml:space="preserve"> HYPERLINK "https://classic.austlii.edu.au/au/legis/cth/consol_act/boea1909148/s4.html" \l "person"</w:instrText>
      </w:r>
      <w:r>
        <w:rPr>
          <w:rStyle w:val="Hyperlink"/>
          <w:sz w:val="20"/>
          <w:shd w:fill="FFFF00" w:val="clear"/>
          <w:szCs w:val="20"/>
          <w:rFonts w:ascii="Liberation Serif" w:hAnsi="Liberation Serif"/>
        </w:rPr>
        <w:fldChar w:fldCharType="separate"/>
      </w:r>
      <w:r>
        <w:rPr>
          <w:rStyle w:val="Hyperlink"/>
          <w:rFonts w:ascii="Liberation Serif" w:hAnsi="Liberation Serif"/>
          <w:sz w:val="20"/>
          <w:szCs w:val="20"/>
          <w:shd w:fill="FFFF00" w:val="clear"/>
        </w:rPr>
        <w:t>person</w:t>
      </w:r>
      <w:r>
        <w:rPr>
          <w:rStyle w:val="Hyperlink"/>
          <w:sz w:val="20"/>
          <w:shd w:fill="FFFF00" w:val="clear"/>
          <w:szCs w:val="20"/>
          <w:rFonts w:ascii="Liberation Serif" w:hAnsi="Liberation Serif"/>
        </w:rPr>
        <w:fldChar w:fldCharType="end"/>
      </w:r>
      <w:r>
        <w:rPr>
          <w:rFonts w:ascii="Liberation Serif" w:hAnsi="Liberation Serif"/>
          <w:sz w:val="20"/>
          <w:szCs w:val="20"/>
          <w:shd w:fill="FFFF00" w:val="clear"/>
        </w:rPr>
        <w:t>, or to </w:t>
      </w:r>
      <w:r>
        <w:fldChar w:fldCharType="begin"/>
      </w:r>
      <w:r>
        <w:rPr>
          <w:rStyle w:val="Hyperlink"/>
          <w:sz w:val="20"/>
          <w:shd w:fill="FFFF00" w:val="clear"/>
          <w:szCs w:val="20"/>
          <w:rFonts w:ascii="Liberation Serif" w:hAnsi="Liberation Serif"/>
        </w:rPr>
        <w:instrText xml:space="preserve"> HYPERLINK "https://classic.austlii.edu.au/au/legis/cth/consol_act/boea1909148/s4.html" \l "bearer"</w:instrText>
      </w:r>
      <w:r>
        <w:rPr>
          <w:rStyle w:val="Hyperlink"/>
          <w:sz w:val="20"/>
          <w:shd w:fill="FFFF00" w:val="clear"/>
          <w:szCs w:val="20"/>
          <w:rFonts w:ascii="Liberation Serif" w:hAnsi="Liberation Serif"/>
        </w:rPr>
        <w:fldChar w:fldCharType="separate"/>
      </w:r>
      <w:r>
        <w:rPr>
          <w:rStyle w:val="Hyperlink"/>
          <w:rFonts w:ascii="Liberation Serif" w:hAnsi="Liberation Serif"/>
          <w:sz w:val="20"/>
          <w:szCs w:val="20"/>
          <w:shd w:fill="FFFF00" w:val="clear"/>
        </w:rPr>
        <w:t>bearer</w:t>
      </w:r>
      <w:r>
        <w:rPr>
          <w:rStyle w:val="Hyperlink"/>
          <w:sz w:val="20"/>
          <w:shd w:fill="FFFF00" w:val="clear"/>
          <w:szCs w:val="20"/>
          <w:rFonts w:ascii="Liberation Serif" w:hAnsi="Liberation Serif"/>
        </w:rPr>
        <w:fldChar w:fldCharType="end"/>
      </w:r>
      <w:r>
        <w:rPr>
          <w:rFonts w:ascii="Liberation Serif" w:hAnsi="Liberation Serif"/>
          <w:sz w:val="20"/>
          <w:szCs w:val="20"/>
          <w:shd w:fill="FFFF00" w:val="clear"/>
        </w:rPr>
        <w:t>.</w:t>
      </w:r>
    </w:p>
    <w:p>
      <w:pPr>
        <w:pStyle w:val="BodyText"/>
        <w:bidi w:val="0"/>
        <w:ind w:hanging="0" w:start="0" w:end="0"/>
        <w:jc w:val="start"/>
        <w:rPr/>
      </w:pPr>
      <w:bookmarkStart w:id="1" w:name="subsection_Copy_1"/>
      <w:bookmarkEnd w:id="1"/>
      <w:r>
        <w:rPr>
          <w:rFonts w:ascii="Liberation Serif" w:hAnsi="Liberation Serif"/>
          <w:sz w:val="20"/>
          <w:szCs w:val="20"/>
        </w:rPr>
        <w:t xml:space="preserve">             </w:t>
      </w:r>
      <w:r>
        <w:rPr>
          <w:rFonts w:ascii="Liberation Serif" w:hAnsi="Liberation Serif"/>
          <w:sz w:val="20"/>
          <w:szCs w:val="20"/>
        </w:rPr>
        <w:t>(2)  An instrument in the form of a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 payable to maker's order is not a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 within the meaning of this section unless and until it is indorsed by the maker.</w:t>
      </w:r>
    </w:p>
    <w:p>
      <w:pPr>
        <w:pStyle w:val="BodyText"/>
        <w:bidi w:val="0"/>
        <w:ind w:hanging="0" w:start="0" w:end="0"/>
        <w:jc w:val="start"/>
        <w:rPr/>
      </w:pPr>
      <w:bookmarkStart w:id="2" w:name="subsection_Copy_2"/>
      <w:bookmarkEnd w:id="2"/>
      <w:r>
        <w:rPr>
          <w:rFonts w:ascii="Liberation Serif" w:hAnsi="Liberation Serif"/>
          <w:sz w:val="20"/>
          <w:szCs w:val="20"/>
        </w:rPr>
        <w:t xml:space="preserve">             </w:t>
      </w:r>
      <w:r>
        <w:rPr>
          <w:rFonts w:ascii="Liberation Serif" w:hAnsi="Liberation Serif"/>
          <w:sz w:val="20"/>
          <w:szCs w:val="20"/>
        </w:rPr>
        <w:t>(3)  A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 is not invalid by reason only that it contains also a pledge of collateral security with authority to sell or dispose thereof.</w:t>
      </w:r>
    </w:p>
    <w:p>
      <w:pPr>
        <w:pStyle w:val="BodyText"/>
        <w:bidi w:val="0"/>
        <w:ind w:hanging="0" w:start="0" w:end="0"/>
        <w:jc w:val="start"/>
        <w:rPr/>
      </w:pPr>
      <w:bookmarkStart w:id="3" w:name="subsection_Copy_3"/>
      <w:bookmarkEnd w:id="3"/>
      <w:r>
        <w:rPr>
          <w:rFonts w:ascii="Liberation Serif" w:hAnsi="Liberation Serif"/>
          <w:sz w:val="20"/>
          <w:szCs w:val="20"/>
        </w:rPr>
        <w:t xml:space="preserve">             </w:t>
      </w:r>
      <w:r>
        <w:rPr>
          <w:rFonts w:ascii="Liberation Serif" w:hAnsi="Liberation Serif"/>
          <w:sz w:val="20"/>
          <w:szCs w:val="20"/>
        </w:rPr>
        <w:t>(4)  A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 which is, or on the face of it purports to be, both made and payable within </w:t>
      </w:r>
      <w:r>
        <w:fldChar w:fldCharType="begin"/>
      </w:r>
      <w:r>
        <w:rPr>
          <w:rStyle w:val="Hyperlink"/>
          <w:sz w:val="20"/>
          <w:szCs w:val="20"/>
          <w:rFonts w:ascii="Liberation Serif" w:hAnsi="Liberation Serif"/>
        </w:rPr>
        <w:instrText xml:space="preserve"> HYPERLINK "https://classic.austlii.edu.au/au/legis/cth/consol_act/boea1909148/s4.html" \l "australasia"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Australasia</w:t>
      </w:r>
      <w:r>
        <w:rPr>
          <w:rStyle w:val="Hyperlink"/>
          <w:sz w:val="20"/>
          <w:szCs w:val="20"/>
          <w:rFonts w:ascii="Liberation Serif" w:hAnsi="Liberation Serif"/>
        </w:rPr>
        <w:fldChar w:fldCharType="end"/>
      </w:r>
      <w:r>
        <w:rPr>
          <w:rFonts w:ascii="Liberation Serif" w:hAnsi="Liberation Serif"/>
          <w:sz w:val="20"/>
          <w:szCs w:val="20"/>
        </w:rPr>
        <w:t> is an inland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 Any other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 is a foreign </w:t>
      </w:r>
      <w:r>
        <w:fldChar w:fldCharType="begin"/>
      </w:r>
      <w:r>
        <w:rPr>
          <w:rStyle w:val="Hyperlink"/>
          <w:sz w:val="20"/>
          <w:szCs w:val="20"/>
          <w:rFonts w:ascii="Liberation Serif" w:hAnsi="Liberation Serif"/>
        </w:rPr>
        <w:instrText xml:space="preserve"> HYPERLINK "https://classic.austlii.edu.au/au/legis/cth/consol_act/boea1909148/s4.html" \l "note"</w:instrText>
      </w:r>
      <w:r>
        <w:rPr>
          <w:rStyle w:val="Hyperlink"/>
          <w:sz w:val="20"/>
          <w:szCs w:val="20"/>
          <w:rFonts w:ascii="Liberation Serif" w:hAnsi="Liberation Serif"/>
        </w:rPr>
        <w:fldChar w:fldCharType="separate"/>
      </w:r>
      <w:r>
        <w:rPr>
          <w:rStyle w:val="Hyperlink"/>
          <w:rFonts w:ascii="Liberation Serif" w:hAnsi="Liberation Serif"/>
          <w:sz w:val="20"/>
          <w:szCs w:val="20"/>
        </w:rPr>
        <w:t>note</w:t>
      </w:r>
      <w:r>
        <w:rPr>
          <w:rStyle w:val="Hyperlink"/>
          <w:sz w:val="20"/>
          <w:szCs w:val="20"/>
          <w:rFonts w:ascii="Liberation Serif" w:hAnsi="Liberation Serif"/>
        </w:rPr>
        <w:fldChar w:fldCharType="end"/>
      </w:r>
      <w:r>
        <w:rPr>
          <w:rFonts w:ascii="Liberation Serif" w:hAnsi="Liberation Serif"/>
          <w:sz w:val="20"/>
          <w:szCs w:val="20"/>
        </w:rPr>
        <w:t>.</w:t>
      </w:r>
    </w:p>
    <w:p>
      <w:pPr>
        <w:pStyle w:val="BodyText"/>
        <w:bidi w:val="0"/>
        <w:ind w:hanging="0" w:start="0" w:end="0"/>
        <w:jc w:val="start"/>
        <w:rPr>
          <w:b/>
          <w:bCs/>
          <w:sz w:val="20"/>
          <w:szCs w:val="20"/>
        </w:rPr>
      </w:pPr>
      <w:r>
        <w:rPr>
          <w:rFonts w:ascii="Liberation Serif" w:hAnsi="Liberation Serif"/>
          <w:b/>
          <w:bCs/>
          <w:sz w:val="20"/>
          <w:szCs w:val="20"/>
        </w:rPr>
        <w:t>Bills of Exchange Act 1909 Cth Sections 68, 92, 93, not limited to.</w:t>
      </w:r>
    </w:p>
    <w:p>
      <w:pPr>
        <w:pStyle w:val="BodyText"/>
        <w:bidi w:val="0"/>
        <w:ind w:hanging="0" w:start="0" w:end="0"/>
        <w:jc w:val="start"/>
        <w:rPr>
          <w:b/>
          <w:bCs/>
          <w:sz w:val="20"/>
          <w:szCs w:val="20"/>
        </w:rPr>
      </w:pPr>
      <w:r>
        <w:rPr>
          <w:rFonts w:ascii="Liberation Serif" w:hAnsi="Liberation Serif"/>
          <w:b/>
          <w:bCs/>
          <w:sz w:val="20"/>
          <w:szCs w:val="20"/>
        </w:rPr>
        <w:t>Uniform Commercial Code – UCC – Section UCC3-603 (b), not limited to.</w:t>
      </w:r>
    </w:p>
    <w:p>
      <w:pPr>
        <w:pStyle w:val="Heading3"/>
        <w:bidi w:val="0"/>
        <w:ind w:hanging="0" w:start="0" w:end="0"/>
        <w:jc w:val="start"/>
        <w:rPr>
          <w:rFonts w:ascii="Liberation Serif" w:hAnsi="Liberation Serif"/>
          <w:sz w:val="20"/>
          <w:szCs w:val="20"/>
        </w:rPr>
      </w:pPr>
      <w:r>
        <w:rPr>
          <w:rFonts w:ascii="Liberation Serif" w:hAnsi="Liberation Serif"/>
          <w:sz w:val="20"/>
          <w:szCs w:val="20"/>
        </w:rPr>
        <w:t>COMMONWEALTH OF AUSTRALIA CONSTITUTION ACT - SECT 51.</w:t>
      </w:r>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Legislative powers of the Parliament. </w:t>
      </w:r>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The Parliament shall, subject to this Constitution, have power to make laws for the peace, order, and good government of the Commonwealth with respect to:-- </w:t>
      </w:r>
    </w:p>
    <w:p>
      <w:pPr>
        <w:pStyle w:val="BodyText"/>
        <w:bidi w:val="0"/>
        <w:ind w:hanging="0" w:start="0" w:end="0"/>
        <w:jc w:val="start"/>
        <w:rPr>
          <w:rFonts w:ascii="Liberation Serif" w:hAnsi="Liberation Serif"/>
          <w:sz w:val="20"/>
          <w:szCs w:val="20"/>
        </w:rPr>
      </w:pPr>
      <w:r>
        <w:rPr>
          <w:rFonts w:ascii="Liberation Serif" w:hAnsi="Liberation Serif"/>
          <w:sz w:val="20"/>
          <w:szCs w:val="20"/>
        </w:rPr>
        <w:t>(iv.) Borrowing money on the public credit of the Commonwealth:</w:t>
      </w:r>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(xii.) Currency, coinage, and legal tender: </w:t>
      </w:r>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(xiii.) Banking, other than State banking; also State banking extending beyond the limits of the State concerned, the incorporation of banks, and the issue of paper money: </w:t>
      </w:r>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(xv.) Weights and measures: </w:t>
      </w:r>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(xvi.) Bills of exchange and promissory notes: </w:t>
      </w:r>
    </w:p>
    <w:p>
      <w:pPr>
        <w:pStyle w:val="Heading3"/>
        <w:bidi w:val="0"/>
        <w:ind w:hanging="0" w:start="0" w:end="0"/>
        <w:jc w:val="start"/>
        <w:rPr>
          <w:rFonts w:ascii="Liberation Serif" w:hAnsi="Liberation Serif"/>
          <w:sz w:val="20"/>
          <w:szCs w:val="20"/>
        </w:rPr>
      </w:pPr>
      <w:r>
        <w:rPr>
          <w:rFonts w:ascii="Liberation Serif" w:hAnsi="Liberation Serif"/>
          <w:sz w:val="20"/>
          <w:szCs w:val="20"/>
        </w:rPr>
        <w:t xml:space="preserve">BANKING ACT 1959 - SECT 39 s8 - </w:t>
      </w:r>
      <w:r>
        <w:rPr>
          <w:rFonts w:ascii="Liberation Serif" w:hAnsi="Liberation Serif"/>
          <w:b/>
          <w:bCs/>
          <w:sz w:val="20"/>
          <w:szCs w:val="20"/>
        </w:rPr>
        <w:t xml:space="preserve">Power to make regulations </w:t>
      </w:r>
    </w:p>
    <w:p>
      <w:pPr>
        <w:pStyle w:val="BodyText"/>
        <w:bidi w:val="0"/>
        <w:ind w:hanging="0" w:start="0" w:end="0"/>
        <w:jc w:val="start"/>
        <w:rPr/>
      </w:pPr>
      <w:r>
        <w:rPr>
          <w:rFonts w:ascii="Liberation Serif" w:hAnsi="Liberation Serif"/>
          <w:b/>
          <w:bCs/>
          <w:sz w:val="20"/>
          <w:szCs w:val="20"/>
        </w:rPr>
        <w:t xml:space="preserve">(8)  In this section: </w:t>
      </w:r>
      <w:r>
        <w:rPr>
          <w:rFonts w:ascii="Liberation Serif" w:hAnsi="Liberation Serif"/>
          <w:b/>
          <w:bCs/>
          <w:i/>
          <w:sz w:val="20"/>
          <w:szCs w:val="20"/>
        </w:rPr>
        <w:t>"Australian currency"</w:t>
      </w:r>
      <w:r>
        <w:rPr>
          <w:rFonts w:ascii="Liberation Serif" w:hAnsi="Liberation Serif"/>
          <w:i/>
          <w:sz w:val="20"/>
          <w:szCs w:val="20"/>
        </w:rPr>
        <w:t> </w:t>
      </w:r>
      <w:r>
        <w:rPr>
          <w:rFonts w:ascii="Liberation Serif" w:hAnsi="Liberation Serif"/>
          <w:sz w:val="20"/>
          <w:szCs w:val="20"/>
        </w:rPr>
        <w:t>includes notes, coins, postal notes, money orders, bills of exchange, promissory notes, drafts, letters of credit and travellers' cheques payable or expressed in </w:t>
      </w:r>
      <w:r>
        <w:fldChar w:fldCharType="begin"/>
      </w:r>
      <w:r>
        <w:rPr>
          <w:rStyle w:val="Hyperlink"/>
          <w:sz w:val="20"/>
          <w:szCs w:val="20"/>
          <w:rFonts w:ascii="Liberation Serif" w:hAnsi="Liberation Serif"/>
        </w:rPr>
        <w:instrText xml:space="preserve"> HYPERLINK "https://classic.austlii.edu.au/au/legis/cth/consol_act/ba195972/s5.html" \l "australia"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Australian</w:t>
      </w:r>
      <w:r>
        <w:rPr>
          <w:rStyle w:val="Hyperlink"/>
          <w:sz w:val="20"/>
          <w:szCs w:val="20"/>
          <w:rFonts w:ascii="Liberation Serif" w:hAnsi="Liberation Serif"/>
        </w:rPr>
        <w:fldChar w:fldCharType="end"/>
      </w:r>
      <w:r>
        <w:rPr>
          <w:rFonts w:ascii="Liberation Serif" w:hAnsi="Liberation Serif"/>
          <w:sz w:val="20"/>
          <w:szCs w:val="20"/>
        </w:rPr>
        <w:t> money, and also includes rights, and instruments of title, to </w:t>
      </w:r>
      <w:r>
        <w:fldChar w:fldCharType="begin"/>
      </w:r>
      <w:r>
        <w:rPr>
          <w:rStyle w:val="Hyperlink"/>
          <w:sz w:val="20"/>
          <w:szCs w:val="20"/>
          <w:rFonts w:ascii="Liberation Serif" w:hAnsi="Liberation Serif"/>
        </w:rPr>
        <w:instrText xml:space="preserve"> HYPERLINK "https://classic.austlii.edu.au/au/legis/cth/consol_act/ba195972/s5.html" \l "australia"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Australian</w:t>
      </w:r>
      <w:r>
        <w:rPr>
          <w:rStyle w:val="Hyperlink"/>
          <w:sz w:val="20"/>
          <w:szCs w:val="20"/>
          <w:rFonts w:ascii="Liberation Serif" w:hAnsi="Liberation Serif"/>
        </w:rPr>
        <w:fldChar w:fldCharType="end"/>
      </w:r>
      <w:r>
        <w:rPr>
          <w:rFonts w:ascii="Liberation Serif" w:hAnsi="Liberation Serif"/>
          <w:sz w:val="20"/>
          <w:szCs w:val="20"/>
        </w:rPr>
        <w:t xml:space="preserve"> money. </w:t>
      </w:r>
    </w:p>
    <w:p>
      <w:pPr>
        <w:pStyle w:val="Normal"/>
        <w:bidi w:val="0"/>
        <w:jc w:val="start"/>
        <w:rPr>
          <w:rFonts w:ascii="Liberation Serif" w:hAnsi="Liberation Serif"/>
          <w:sz w:val="20"/>
          <w:szCs w:val="20"/>
        </w:rPr>
      </w:pPr>
      <w:r>
        <w:rPr>
          <w:rFonts w:ascii="Liberation Serif" w:hAnsi="Liberation Serif"/>
          <w:b/>
          <w:bCs/>
          <w:sz w:val="20"/>
          <w:szCs w:val="20"/>
        </w:rPr>
        <w:t xml:space="preserve">Cheques Act 1986 - Section 10 &amp; 36, Part II—Cheques Division 1—Form - 10 Cheque defined </w:t>
      </w:r>
    </w:p>
    <w:p>
      <w:pPr>
        <w:pStyle w:val="Normal"/>
        <w:bidi w:val="0"/>
        <w:jc w:val="start"/>
        <w:rPr>
          <w:rFonts w:ascii="Liberation Serif" w:hAnsi="Liberation Serif"/>
          <w:sz w:val="20"/>
          <w:szCs w:val="20"/>
        </w:rPr>
      </w:pPr>
      <w:r>
        <w:rPr>
          <w:rFonts w:ascii="Liberation Serif" w:hAnsi="Liberation Serif"/>
          <w:sz w:val="20"/>
          <w:szCs w:val="20"/>
        </w:rPr>
        <w:t>(1) A cheque is an unconditional order in writing that:</w:t>
      </w:r>
    </w:p>
    <w:p>
      <w:pPr>
        <w:pStyle w:val="Normal"/>
        <w:bidi w:val="0"/>
        <w:jc w:val="start"/>
        <w:rPr>
          <w:rFonts w:ascii="Liberation Serif" w:hAnsi="Liberation Serif"/>
          <w:sz w:val="20"/>
          <w:szCs w:val="20"/>
        </w:rPr>
      </w:pPr>
      <w:r>
        <w:rPr>
          <w:rFonts w:ascii="Liberation Serif" w:hAnsi="Liberation Serif"/>
          <w:sz w:val="20"/>
          <w:szCs w:val="20"/>
        </w:rPr>
        <w:tab/>
        <w:t xml:space="preserve">(a) is addressed by a person to another person, being a financial institution; and </w:t>
      </w:r>
    </w:p>
    <w:p>
      <w:pPr>
        <w:pStyle w:val="Normal"/>
        <w:bidi w:val="0"/>
        <w:jc w:val="start"/>
        <w:rPr>
          <w:rFonts w:ascii="Liberation Serif" w:hAnsi="Liberation Serif"/>
          <w:sz w:val="20"/>
          <w:szCs w:val="20"/>
        </w:rPr>
      </w:pPr>
      <w:r>
        <w:rPr>
          <w:rFonts w:ascii="Liberation Serif" w:hAnsi="Liberation Serif"/>
          <w:sz w:val="20"/>
          <w:szCs w:val="20"/>
        </w:rPr>
        <w:tab/>
        <w:t xml:space="preserve">(b) is signed by the person giving it; and </w:t>
      </w:r>
    </w:p>
    <w:p>
      <w:pPr>
        <w:pStyle w:val="Normal"/>
        <w:bidi w:val="0"/>
        <w:jc w:val="start"/>
        <w:rPr>
          <w:rFonts w:ascii="Liberation Serif" w:hAnsi="Liberation Serif"/>
          <w:sz w:val="20"/>
          <w:szCs w:val="20"/>
        </w:rPr>
      </w:pPr>
      <w:r>
        <w:rPr>
          <w:rFonts w:ascii="Liberation Serif" w:hAnsi="Liberation Serif"/>
          <w:sz w:val="20"/>
          <w:szCs w:val="20"/>
        </w:rPr>
        <w:tab/>
        <w:t xml:space="preserve">(c) requires the financial institution to pay on demand a sum certain in money. Note: In this Act, financial </w:t>
        <w:tab/>
        <w:t>institution has a restricted meaning—see the definition in subsection 3(1).</w:t>
      </w:r>
    </w:p>
    <w:p>
      <w:pPr>
        <w:pStyle w:val="Normal"/>
        <w:bidi w:val="0"/>
        <w:jc w:val="start"/>
        <w:rPr>
          <w:rFonts w:ascii="Liberation Serif" w:hAnsi="Liberation Serif"/>
          <w:sz w:val="20"/>
          <w:szCs w:val="20"/>
        </w:rPr>
      </w:pPr>
      <w:r>
        <w:rPr>
          <w:rFonts w:ascii="Liberation Serif" w:hAnsi="Liberation Serif"/>
          <w:sz w:val="20"/>
          <w:szCs w:val="20"/>
        </w:rPr>
        <w:t>(2) An instrument that does not comply with subsection (1), or that orders any act to be done in addition to the payment of money, is not a cheque.</w:t>
      </w:r>
    </w:p>
    <w:p>
      <w:pPr>
        <w:pStyle w:val="Normal"/>
        <w:bidi w:val="0"/>
        <w:jc w:val="start"/>
        <w:rPr>
          <w:rFonts w:ascii="Liberation Serif" w:hAnsi="Liberation Serif"/>
          <w:sz w:val="20"/>
          <w:szCs w:val="20"/>
        </w:rPr>
      </w:pPr>
      <w:r>
        <w:rPr>
          <w:rFonts w:ascii="Liberation Serif" w:hAnsi="Liberation Serif"/>
          <w:sz w:val="20"/>
          <w:szCs w:val="20"/>
        </w:rPr>
      </w:r>
    </w:p>
    <w:p>
      <w:pPr>
        <w:pStyle w:val="Normal"/>
        <w:bidi w:val="0"/>
        <w:jc w:val="start"/>
        <w:rPr>
          <w:rFonts w:ascii="Liberation Serif" w:hAnsi="Liberation Serif"/>
          <w:sz w:val="20"/>
          <w:szCs w:val="20"/>
        </w:rPr>
      </w:pPr>
      <w:r>
        <w:rPr>
          <w:rFonts w:ascii="Liberation Serif" w:hAnsi="Liberation Serif"/>
          <w:b/>
          <w:bCs/>
          <w:sz w:val="20"/>
          <w:szCs w:val="20"/>
        </w:rPr>
        <w:t>Division 6—Consideration - 36 Presumption of value</w:t>
      </w:r>
      <w:r>
        <w:rPr>
          <w:rFonts w:ascii="Liberation Serif" w:hAnsi="Liberation Serif"/>
          <w:sz w:val="20"/>
          <w:szCs w:val="20"/>
        </w:rPr>
        <w:t xml:space="preserve"> </w:t>
      </w:r>
    </w:p>
    <w:p>
      <w:pPr>
        <w:pStyle w:val="Normal"/>
        <w:bidi w:val="0"/>
        <w:jc w:val="start"/>
        <w:rPr>
          <w:rFonts w:ascii="Liberation Serif" w:hAnsi="Liberation Serif"/>
          <w:sz w:val="20"/>
          <w:szCs w:val="20"/>
        </w:rPr>
      </w:pPr>
      <w:r>
        <w:rPr>
          <w:rFonts w:ascii="Liberation Serif" w:hAnsi="Liberation Serif"/>
          <w:sz w:val="20"/>
          <w:szCs w:val="20"/>
        </w:rPr>
        <w:t xml:space="preserve">The drawer and each indorser of a cheque shall, unless the contrary is proved, be presumed to have received value for the cheque. </w:t>
      </w:r>
    </w:p>
    <w:p>
      <w:pPr>
        <w:pStyle w:val="Heading3"/>
        <w:bidi w:val="0"/>
        <w:ind w:hanging="0" w:start="0" w:end="0"/>
        <w:jc w:val="start"/>
        <w:rPr>
          <w:rFonts w:ascii="Liberation Serif" w:hAnsi="Liberation Serif"/>
          <w:sz w:val="20"/>
          <w:szCs w:val="20"/>
        </w:rPr>
      </w:pPr>
      <w:r>
        <w:rPr>
          <w:rFonts w:ascii="Liberation Serif" w:hAnsi="Liberation Serif"/>
          <w:sz w:val="20"/>
          <w:szCs w:val="20"/>
        </w:rPr>
        <w:t xml:space="preserve">CURRENCY ACT 1965 - SECT 8 - </w:t>
      </w:r>
      <w:r>
        <w:rPr>
          <w:rFonts w:ascii="Liberation Serif" w:hAnsi="Liberation Serif"/>
          <w:b/>
          <w:bCs/>
          <w:sz w:val="20"/>
          <w:szCs w:val="20"/>
        </w:rPr>
        <w:t>Monetary unit and denominations of money</w:t>
      </w:r>
      <w:bookmarkStart w:id="4" w:name="subsection_Copy_4"/>
      <w:bookmarkEnd w:id="4"/>
    </w:p>
    <w:p>
      <w:pPr>
        <w:pStyle w:val="BodyText"/>
        <w:bidi w:val="0"/>
        <w:ind w:hanging="0" w:start="0" w:end="0"/>
        <w:jc w:val="start"/>
        <w:rPr/>
      </w:pPr>
      <w:r>
        <w:rPr>
          <w:rFonts w:ascii="Liberation Serif" w:hAnsi="Liberation Serif"/>
          <w:sz w:val="20"/>
          <w:szCs w:val="20"/>
        </w:rPr>
        <w:t xml:space="preserve">             </w:t>
      </w:r>
      <w:r>
        <w:rPr>
          <w:rFonts w:ascii="Liberation Serif" w:hAnsi="Liberation Serif"/>
          <w:sz w:val="20"/>
          <w:szCs w:val="20"/>
        </w:rPr>
        <w:t>(1)  The monetary unit, or unit of currency, of </w:t>
      </w:r>
      <w:r>
        <w:fldChar w:fldCharType="begin"/>
      </w:r>
      <w:r>
        <w:rPr>
          <w:rStyle w:val="Hyperlink"/>
          <w:sz w:val="20"/>
          <w:szCs w:val="20"/>
          <w:rFonts w:ascii="Liberation Serif" w:hAnsi="Liberation Serif"/>
        </w:rPr>
        <w:instrText xml:space="preserve"> HYPERLINK "https://classic.austlii.edu.au/au/legis/cth/consol_act/ca1965120/s4.html" \l "australia"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Australia</w:t>
      </w:r>
      <w:r>
        <w:rPr>
          <w:rStyle w:val="Hyperlink"/>
          <w:sz w:val="20"/>
          <w:szCs w:val="20"/>
          <w:rFonts w:ascii="Liberation Serif" w:hAnsi="Liberation Serif"/>
        </w:rPr>
        <w:fldChar w:fldCharType="end"/>
      </w:r>
      <w:r>
        <w:rPr>
          <w:rFonts w:ascii="Liberation Serif" w:hAnsi="Liberation Serif"/>
          <w:sz w:val="20"/>
          <w:szCs w:val="20"/>
        </w:rPr>
        <w:t> is the dollar.</w:t>
      </w:r>
    </w:p>
    <w:p>
      <w:pPr>
        <w:pStyle w:val="BodyText"/>
        <w:bidi w:val="0"/>
        <w:ind w:hanging="0" w:start="0" w:end="0"/>
        <w:jc w:val="start"/>
        <w:rPr/>
      </w:pPr>
      <w:bookmarkStart w:id="5" w:name="subsection_Copy_5"/>
      <w:bookmarkEnd w:id="5"/>
      <w:r>
        <w:rPr>
          <w:rFonts w:ascii="Liberation Serif" w:hAnsi="Liberation Serif"/>
          <w:sz w:val="20"/>
          <w:szCs w:val="20"/>
        </w:rPr>
        <w:t xml:space="preserve">             </w:t>
      </w:r>
      <w:r>
        <w:rPr>
          <w:rFonts w:ascii="Liberation Serif" w:hAnsi="Liberation Serif"/>
          <w:sz w:val="20"/>
          <w:szCs w:val="20"/>
        </w:rPr>
        <w:t>(2)  The denominations of money in the currency of </w:t>
      </w:r>
      <w:r>
        <w:fldChar w:fldCharType="begin"/>
      </w:r>
      <w:r>
        <w:rPr>
          <w:rStyle w:val="Hyperlink"/>
          <w:sz w:val="20"/>
          <w:szCs w:val="20"/>
          <w:rFonts w:ascii="Liberation Serif" w:hAnsi="Liberation Serif"/>
        </w:rPr>
        <w:instrText xml:space="preserve"> HYPERLINK "https://classic.austlii.edu.au/au/legis/cth/consol_act/ca1965120/s4.html" \l "australia"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Australia</w:t>
      </w:r>
      <w:r>
        <w:rPr>
          <w:rStyle w:val="Hyperlink"/>
          <w:sz w:val="20"/>
          <w:szCs w:val="20"/>
          <w:rFonts w:ascii="Liberation Serif" w:hAnsi="Liberation Serif"/>
        </w:rPr>
        <w:fldChar w:fldCharType="end"/>
      </w:r>
      <w:r>
        <w:rPr>
          <w:rFonts w:ascii="Liberation Serif" w:hAnsi="Liberation Serif"/>
          <w:sz w:val="20"/>
          <w:szCs w:val="20"/>
        </w:rPr>
        <w:t> are the dollar and the cent.</w:t>
      </w:r>
    </w:p>
    <w:p>
      <w:pPr>
        <w:pStyle w:val="Heading3"/>
        <w:bidi w:val="0"/>
        <w:ind w:hanging="0" w:start="0" w:end="0"/>
        <w:jc w:val="start"/>
        <w:rPr>
          <w:rFonts w:ascii="Liberation Serif" w:hAnsi="Liberation Serif"/>
          <w:sz w:val="20"/>
          <w:szCs w:val="20"/>
        </w:rPr>
      </w:pPr>
      <w:r>
        <w:rPr>
          <w:rFonts w:ascii="Liberation Serif" w:hAnsi="Liberation Serif"/>
          <w:sz w:val="20"/>
          <w:szCs w:val="20"/>
        </w:rPr>
        <w:t xml:space="preserve">CURRENCY ACT 1965 - SECT 9 - </w:t>
      </w:r>
      <w:r>
        <w:rPr>
          <w:rFonts w:ascii="Liberation Serif" w:hAnsi="Liberation Serif"/>
          <w:b/>
          <w:bCs/>
          <w:sz w:val="20"/>
          <w:szCs w:val="20"/>
        </w:rPr>
        <w:t>Transactions to be in Australian currency</w:t>
      </w:r>
      <w:bookmarkStart w:id="6" w:name="subsection_Copy_6"/>
      <w:bookmarkEnd w:id="6"/>
    </w:p>
    <w:p>
      <w:pPr>
        <w:pStyle w:val="BodyText"/>
        <w:bidi w:val="0"/>
        <w:ind w:hanging="0" w:start="0" w:end="0"/>
        <w:jc w:val="start"/>
        <w:rPr/>
      </w:pPr>
      <w:r>
        <w:rPr>
          <w:rFonts w:ascii="Liberation Serif" w:hAnsi="Liberation Serif"/>
          <w:sz w:val="20"/>
          <w:szCs w:val="20"/>
        </w:rPr>
        <w:t xml:space="preserve">             </w:t>
      </w:r>
      <w:r>
        <w:rPr>
          <w:rFonts w:ascii="Liberation Serif" w:hAnsi="Liberation Serif"/>
          <w:sz w:val="20"/>
          <w:szCs w:val="20"/>
        </w:rPr>
        <w:t>(1)  Subject to this section, every sale, every bill of exchange or promissory note, every security for money, and every other contract, agreement, deed, instrument, transaction, dealing, matter or thing relating to money, or involving the payment of, or a liability to pay, money, that is made, executed, entered into or done, shall, unless it is made, executed, entered into or done according to the currency of some country other than </w:t>
      </w:r>
      <w:r>
        <w:fldChar w:fldCharType="begin"/>
      </w:r>
      <w:r>
        <w:rPr>
          <w:rStyle w:val="Hyperlink"/>
          <w:sz w:val="20"/>
          <w:szCs w:val="20"/>
          <w:rFonts w:ascii="Liberation Serif" w:hAnsi="Liberation Serif"/>
        </w:rPr>
        <w:instrText xml:space="preserve"> HYPERLINK "https://classic.austlii.edu.au/au/legis/cth/consol_act/ca1965120/s4.html" \l "australia"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Australia</w:t>
      </w:r>
      <w:r>
        <w:rPr>
          <w:rStyle w:val="Hyperlink"/>
          <w:sz w:val="20"/>
          <w:szCs w:val="20"/>
          <w:rFonts w:ascii="Liberation Serif" w:hAnsi="Liberation Serif"/>
        </w:rPr>
        <w:fldChar w:fldCharType="end"/>
      </w:r>
      <w:r>
        <w:rPr>
          <w:rFonts w:ascii="Liberation Serif" w:hAnsi="Liberation Serif"/>
          <w:sz w:val="20"/>
          <w:szCs w:val="20"/>
        </w:rPr>
        <w:t>, be made, executed, entered into or done according to the currency of </w:t>
      </w:r>
      <w:r>
        <w:fldChar w:fldCharType="begin"/>
      </w:r>
      <w:r>
        <w:rPr>
          <w:rStyle w:val="Hyperlink"/>
          <w:sz w:val="20"/>
          <w:szCs w:val="20"/>
          <w:rFonts w:ascii="Liberation Serif" w:hAnsi="Liberation Serif"/>
        </w:rPr>
        <w:instrText xml:space="preserve"> HYPERLINK "https://classic.austlii.edu.au/au/legis/cth/consol_act/ca1965120/s4.html" \l "australia"</w:instrText>
      </w:r>
      <w:r>
        <w:rPr>
          <w:rStyle w:val="Hyperlink"/>
          <w:sz w:val="20"/>
          <w:szCs w:val="20"/>
          <w:rFonts w:ascii="Liberation Serif" w:hAnsi="Liberation Serif"/>
        </w:rPr>
        <w:fldChar w:fldCharType="separate"/>
      </w:r>
      <w:r>
        <w:rPr>
          <w:rStyle w:val="Hyperlink"/>
          <w:rFonts w:ascii="Liberation Serif" w:hAnsi="Liberation Serif"/>
          <w:sz w:val="20"/>
          <w:szCs w:val="20"/>
        </w:rPr>
        <w:t>Australia</w:t>
      </w:r>
      <w:r>
        <w:rPr>
          <w:rStyle w:val="Hyperlink"/>
          <w:sz w:val="20"/>
          <w:szCs w:val="20"/>
          <w:rFonts w:ascii="Liberation Serif" w:hAnsi="Liberation Serif"/>
        </w:rPr>
        <w:fldChar w:fldCharType="end"/>
      </w:r>
      <w:r>
        <w:rPr>
          <w:rFonts w:ascii="Liberation Serif" w:hAnsi="Liberation Serif"/>
          <w:sz w:val="20"/>
          <w:szCs w:val="20"/>
        </w:rPr>
        <w:t> provided for by this Act.</w:t>
      </w:r>
    </w:p>
    <w:p>
      <w:pPr>
        <w:pStyle w:val="Heading3"/>
        <w:bidi w:val="0"/>
        <w:ind w:hanging="0" w:start="0" w:end="0"/>
        <w:jc w:val="start"/>
        <w:rPr>
          <w:rFonts w:ascii="Liberation Serif" w:hAnsi="Liberation Serif"/>
          <w:sz w:val="20"/>
          <w:szCs w:val="20"/>
        </w:rPr>
      </w:pPr>
      <w:r>
        <w:rPr>
          <w:rFonts w:ascii="Liberation Serif" w:hAnsi="Liberation Serif"/>
          <w:sz w:val="20"/>
          <w:szCs w:val="20"/>
        </w:rPr>
        <w:t xml:space="preserve">A NEW TAX SYSTEM (GOODS AND SERVICES TAX) ACT 1999 - </w:t>
      </w:r>
      <w:r>
        <w:rPr>
          <w:rFonts w:ascii="Liberation Serif" w:hAnsi="Liberation Serif"/>
          <w:b/>
          <w:bCs/>
          <w:sz w:val="20"/>
          <w:szCs w:val="20"/>
        </w:rPr>
        <w:t>Part 6-3 Division 195-1</w:t>
      </w:r>
    </w:p>
    <w:p>
      <w:pPr>
        <w:pStyle w:val="Normal"/>
        <w:bidi w:val="0"/>
        <w:spacing w:before="0" w:after="283"/>
        <w:ind w:hanging="0" w:start="0" w:end="0"/>
        <w:jc w:val="start"/>
        <w:rPr>
          <w:rFonts w:ascii="Liberation Serif" w:hAnsi="Liberation Serif"/>
          <w:sz w:val="20"/>
          <w:szCs w:val="20"/>
        </w:rPr>
      </w:pPr>
      <w:r>
        <w:rPr>
          <w:rFonts w:ascii="Liberation Serif" w:hAnsi="Liberation Serif"/>
          <w:b/>
          <w:bCs/>
          <w:sz w:val="20"/>
          <w:szCs w:val="20"/>
        </w:rPr>
        <w:t>Dictionary</w:t>
      </w:r>
      <w:bookmarkStart w:id="7" w:name="subsection_Copy_7"/>
      <w:bookmarkEnd w:id="7"/>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                   </w:t>
      </w:r>
      <w:r>
        <w:rPr>
          <w:rFonts w:ascii="Liberation Serif" w:hAnsi="Liberation Serif"/>
          <w:sz w:val="20"/>
          <w:szCs w:val="20"/>
        </w:rPr>
        <w:t>In this Act, except so far as the contrary intention appears:</w:t>
      </w:r>
    </w:p>
    <w:p>
      <w:pPr>
        <w:pStyle w:val="BodyText"/>
        <w:bidi w:val="0"/>
        <w:ind w:hanging="0" w:start="0" w:end="0"/>
        <w:jc w:val="start"/>
        <w:rPr>
          <w:rFonts w:ascii="Liberation Serif" w:hAnsi="Liberation Serif"/>
          <w:sz w:val="20"/>
          <w:szCs w:val="20"/>
        </w:rPr>
      </w:pPr>
      <w:r>
        <w:rPr>
          <w:rFonts w:ascii="Liberation Serif" w:hAnsi="Liberation Serif"/>
          <w:b/>
          <w:i/>
          <w:sz w:val="20"/>
          <w:szCs w:val="20"/>
        </w:rPr>
        <w:t>"money" </w:t>
      </w:r>
      <w:r>
        <w:rPr>
          <w:rFonts w:ascii="Liberation Serif" w:hAnsi="Liberation Serif"/>
          <w:sz w:val="20"/>
          <w:szCs w:val="20"/>
        </w:rPr>
        <w:t>includes:</w:t>
      </w:r>
      <w:bookmarkStart w:id="8" w:name="paragraph"/>
      <w:bookmarkEnd w:id="8"/>
    </w:p>
    <w:p>
      <w:pPr>
        <w:pStyle w:val="BodyText"/>
        <w:bidi w:val="0"/>
        <w:ind w:hanging="0" w:start="0" w:end="0"/>
        <w:jc w:val="start"/>
        <w:rPr>
          <w:rFonts w:ascii="Liberation Serif" w:hAnsi="Liberation Serif"/>
          <w:sz w:val="20"/>
          <w:szCs w:val="20"/>
        </w:rPr>
      </w:pPr>
      <w:r>
        <w:rPr>
          <w:rFonts w:ascii="Liberation Serif" w:hAnsi="Liberation Serif"/>
          <w:sz w:val="20"/>
          <w:szCs w:val="20"/>
        </w:rPr>
        <w:t xml:space="preserve">                     </w:t>
      </w:r>
      <w:r>
        <w:rPr>
          <w:rFonts w:ascii="Liberation Serif" w:hAnsi="Liberation Serif"/>
          <w:sz w:val="20"/>
          <w:szCs w:val="20"/>
        </w:rPr>
        <w:t>(a)  currency (whether of Australia or of any other country); and</w:t>
      </w:r>
    </w:p>
    <w:p>
      <w:pPr>
        <w:pStyle w:val="BodyText"/>
        <w:bidi w:val="0"/>
        <w:ind w:hanging="0" w:start="0" w:end="0"/>
        <w:jc w:val="start"/>
        <w:rPr>
          <w:rFonts w:ascii="Liberation Serif" w:hAnsi="Liberation Serif"/>
          <w:sz w:val="20"/>
          <w:szCs w:val="20"/>
        </w:rPr>
      </w:pPr>
      <w:bookmarkStart w:id="9" w:name="paragraph_Copy_1"/>
      <w:bookmarkEnd w:id="9"/>
      <w:r>
        <w:rPr>
          <w:rFonts w:ascii="Liberation Serif" w:hAnsi="Liberation Serif"/>
          <w:sz w:val="20"/>
          <w:szCs w:val="20"/>
        </w:rPr>
        <w:t xml:space="preserve">                     </w:t>
      </w:r>
      <w:r>
        <w:rPr>
          <w:rFonts w:ascii="Liberation Serif" w:hAnsi="Liberation Serif"/>
          <w:sz w:val="20"/>
          <w:szCs w:val="20"/>
        </w:rPr>
        <w:t>(b)  promissory notes and bills of exchange; and</w:t>
      </w:r>
    </w:p>
    <w:p>
      <w:pPr>
        <w:pStyle w:val="BodyText"/>
        <w:bidi w:val="0"/>
        <w:ind w:hanging="0" w:start="0" w:end="0"/>
        <w:jc w:val="start"/>
        <w:rPr>
          <w:rFonts w:ascii="Liberation Serif" w:hAnsi="Liberation Serif"/>
          <w:sz w:val="20"/>
          <w:szCs w:val="20"/>
        </w:rPr>
      </w:pPr>
      <w:bookmarkStart w:id="10" w:name="paragraph_Copy_2"/>
      <w:bookmarkEnd w:id="10"/>
      <w:r>
        <w:rPr>
          <w:rFonts w:ascii="Liberation Serif" w:hAnsi="Liberation Serif"/>
          <w:sz w:val="20"/>
          <w:szCs w:val="20"/>
        </w:rPr>
        <w:t xml:space="preserve">                     </w:t>
      </w:r>
      <w:r>
        <w:rPr>
          <w:rFonts w:ascii="Liberation Serif" w:hAnsi="Liberation Serif"/>
          <w:sz w:val="20"/>
          <w:szCs w:val="20"/>
        </w:rPr>
        <w:t>(c)  any negotiable instrument used or circulated, or intended for use or circulation, as currency (whether of Australia or of any other country); and</w:t>
      </w:r>
    </w:p>
    <w:p>
      <w:pPr>
        <w:pStyle w:val="BodyText"/>
        <w:bidi w:val="0"/>
        <w:ind w:hanging="0" w:start="0" w:end="0"/>
        <w:jc w:val="start"/>
        <w:rPr/>
      </w:pPr>
      <w:bookmarkStart w:id="11" w:name="paragraph_Copy_3"/>
      <w:bookmarkEnd w:id="11"/>
      <w:r>
        <w:rPr>
          <w:rFonts w:ascii="Liberation Serif" w:hAnsi="Liberation Serif"/>
          <w:sz w:val="20"/>
          <w:szCs w:val="20"/>
        </w:rPr>
        <w:t xml:space="preserve">                     </w:t>
      </w:r>
      <w:r>
        <w:rPr>
          <w:rFonts w:ascii="Liberation Serif" w:hAnsi="Liberation Serif"/>
          <w:sz w:val="20"/>
          <w:szCs w:val="20"/>
        </w:rPr>
        <w:t>(d)  postal notes and </w:t>
      </w:r>
      <w:r>
        <w:fldChar w:fldCharType="begin"/>
      </w:r>
      <w:r>
        <w:rPr>
          <w:rStyle w:val="Hyperlink"/>
          <w:sz w:val="20"/>
          <w:szCs w:val="20"/>
          <w:rFonts w:ascii="Liberation Serif" w:hAnsi="Liberation Serif"/>
        </w:rPr>
        <w:instrText xml:space="preserve"> HYPERLINK "https://www5.austlii.edu.au/au/legis/cth/consol_act/antsasta1999402/s195.1.html" \l "money"</w:instrText>
      </w:r>
      <w:r>
        <w:rPr>
          <w:rStyle w:val="Hyperlink"/>
          <w:sz w:val="20"/>
          <w:szCs w:val="20"/>
          <w:rFonts w:ascii="Liberation Serif" w:hAnsi="Liberation Serif"/>
        </w:rPr>
        <w:fldChar w:fldCharType="separate"/>
      </w:r>
      <w:r>
        <w:rPr>
          <w:rStyle w:val="Hyperlink"/>
          <w:rFonts w:ascii="Liberation Serif" w:hAnsi="Liberation Serif"/>
          <w:sz w:val="20"/>
          <w:szCs w:val="20"/>
        </w:rPr>
        <w:t>money</w:t>
      </w:r>
      <w:r>
        <w:rPr>
          <w:rStyle w:val="Hyperlink"/>
          <w:sz w:val="20"/>
          <w:szCs w:val="20"/>
          <w:rFonts w:ascii="Liberation Serif" w:hAnsi="Liberation Serif"/>
        </w:rPr>
        <w:fldChar w:fldCharType="end"/>
      </w:r>
      <w:r>
        <w:rPr>
          <w:rFonts w:ascii="Liberation Serif" w:hAnsi="Liberation Serif"/>
          <w:sz w:val="20"/>
          <w:szCs w:val="20"/>
        </w:rPr>
        <w:t> orders; and</w:t>
      </w:r>
    </w:p>
    <w:p>
      <w:pPr>
        <w:pStyle w:val="Heading3"/>
        <w:bidi w:val="0"/>
        <w:ind w:hanging="0" w:start="0" w:end="0"/>
        <w:jc w:val="start"/>
        <w:rPr>
          <w:rFonts w:ascii="Liberation Serif" w:hAnsi="Liberation Serif"/>
          <w:sz w:val="20"/>
          <w:szCs w:val="20"/>
        </w:rPr>
      </w:pPr>
      <w:r>
        <w:rPr>
          <w:rFonts w:ascii="Liberation Serif" w:hAnsi="Liberation Serif"/>
          <w:sz w:val="20"/>
          <w:szCs w:val="20"/>
        </w:rPr>
        <w:t>CRIMINAL CODE ACT 1995</w:t>
      </w:r>
    </w:p>
    <w:p>
      <w:pPr>
        <w:pStyle w:val="Normal"/>
        <w:bidi w:val="0"/>
        <w:ind w:hanging="0" w:start="0" w:end="0"/>
        <w:jc w:val="start"/>
        <w:rPr>
          <w:rFonts w:ascii="Liberation Serif" w:hAnsi="Liberation Serif"/>
          <w:sz w:val="20"/>
          <w:szCs w:val="20"/>
        </w:rPr>
      </w:pPr>
      <w:bookmarkStart w:id="12" w:name="_Toc152672713"/>
      <w:bookmarkEnd w:id="12"/>
      <w:r>
        <w:rPr>
          <w:rFonts w:ascii="Liberation Serif" w:hAnsi="Liberation Serif"/>
          <w:sz w:val="20"/>
          <w:szCs w:val="20"/>
        </w:rPr>
        <w:t xml:space="preserve">131.7   Property obtained because of fundamental mistake </w:t>
      </w:r>
    </w:p>
    <w:p>
      <w:pPr>
        <w:pStyle w:val="BodyText"/>
        <w:bidi w:val="0"/>
        <w:ind w:hanging="0" w:start="0" w:end="0"/>
        <w:jc w:val="start"/>
        <w:rPr>
          <w:rFonts w:ascii="Liberation Serif" w:hAnsi="Liberation Serif"/>
          <w:sz w:val="20"/>
          <w:szCs w:val="20"/>
        </w:rPr>
      </w:pPr>
      <w:r>
        <w:rPr>
          <w:rFonts w:ascii="Liberation Serif" w:hAnsi="Liberation Serif"/>
          <w:sz w:val="20"/>
          <w:szCs w:val="20"/>
        </w:rPr>
        <w:t>(4)  In this section:</w:t>
      </w:r>
    </w:p>
    <w:p>
      <w:pPr>
        <w:pStyle w:val="BodyText"/>
        <w:bidi w:val="0"/>
        <w:ind w:hanging="0" w:start="0" w:end="0"/>
        <w:jc w:val="start"/>
        <w:rPr>
          <w:rFonts w:ascii="Liberation Serif" w:hAnsi="Liberation Serif"/>
          <w:sz w:val="20"/>
          <w:szCs w:val="20"/>
        </w:rPr>
      </w:pPr>
      <w:r>
        <w:rPr>
          <w:rFonts w:ascii="Liberation Serif" w:hAnsi="Liberation Serif"/>
          <w:b/>
          <w:i/>
          <w:sz w:val="20"/>
          <w:szCs w:val="20"/>
        </w:rPr>
        <w:t>"money" </w:t>
      </w:r>
      <w:r>
        <w:rPr>
          <w:rFonts w:ascii="Liberation Serif" w:hAnsi="Liberation Serif"/>
          <w:sz w:val="20"/>
          <w:szCs w:val="20"/>
        </w:rPr>
        <w:t>includes anything that is equivalent to money. For this purpose, cheques, negotiable instruments and electronic funds transfers are taken to be equivalent to money.</w:t>
      </w:r>
    </w:p>
    <w:p>
      <w:pPr>
        <w:pStyle w:val="Heading3"/>
        <w:bidi w:val="0"/>
        <w:ind w:hanging="0" w:start="0" w:end="0"/>
        <w:jc w:val="start"/>
        <w:rPr>
          <w:rFonts w:ascii="Liberation Serif" w:hAnsi="Liberation Serif"/>
          <w:sz w:val="20"/>
          <w:szCs w:val="20"/>
        </w:rPr>
      </w:pPr>
      <w:r>
        <w:rPr>
          <w:rFonts w:ascii="Liberation Serif" w:hAnsi="Liberation Serif"/>
          <w:sz w:val="20"/>
          <w:szCs w:val="20"/>
        </w:rPr>
        <w:t xml:space="preserve">TAXATION ADMINISTRATION ACT 1953 - SECT 8J - </w:t>
      </w:r>
      <w:r>
        <w:rPr>
          <w:rFonts w:ascii="Liberation Serif" w:hAnsi="Liberation Serif"/>
          <w:b/>
          <w:bCs/>
          <w:sz w:val="20"/>
          <w:szCs w:val="20"/>
        </w:rPr>
        <w:t>Interpretation</w:t>
      </w:r>
      <w:bookmarkStart w:id="13" w:name="subsection_Copy_9"/>
      <w:bookmarkEnd w:id="13"/>
    </w:p>
    <w:p>
      <w:pPr>
        <w:pStyle w:val="BodyText"/>
        <w:bidi w:val="0"/>
        <w:spacing w:before="0" w:after="0"/>
        <w:ind w:hanging="0" w:start="0" w:end="0"/>
        <w:jc w:val="start"/>
        <w:rPr>
          <w:rFonts w:ascii="Liberation Serif" w:hAnsi="Liberation Serif"/>
          <w:sz w:val="20"/>
          <w:szCs w:val="20"/>
        </w:rPr>
      </w:pPr>
      <w:r>
        <w:rPr>
          <w:rFonts w:ascii="Liberation Serif" w:hAnsi="Liberation Serif"/>
          <w:sz w:val="20"/>
          <w:szCs w:val="20"/>
        </w:rPr>
        <w:t>(1) In this Subdivision:</w:t>
      </w:r>
    </w:p>
    <w:p>
      <w:pPr>
        <w:pStyle w:val="BodyText"/>
        <w:bidi w:val="0"/>
        <w:spacing w:before="0" w:after="0"/>
        <w:ind w:hanging="0" w:start="0" w:end="0"/>
        <w:jc w:val="start"/>
        <w:rPr>
          <w:rFonts w:ascii="Liberation Serif" w:hAnsi="Liberation Serif"/>
          <w:sz w:val="20"/>
          <w:szCs w:val="20"/>
        </w:rPr>
      </w:pPr>
      <w:r>
        <w:rPr>
          <w:rFonts w:ascii="Liberation Serif" w:hAnsi="Liberation Serif"/>
          <w:b/>
          <w:bCs/>
          <w:sz w:val="20"/>
          <w:szCs w:val="20"/>
        </w:rPr>
        <w:t>"accounting records"</w:t>
      </w:r>
      <w:r>
        <w:rPr>
          <w:rFonts w:ascii="Liberation Serif" w:hAnsi="Liberation Serif"/>
          <w:sz w:val="20"/>
          <w:szCs w:val="20"/>
        </w:rPr>
        <w:t> includes invoices, receipts, orders for the payment of money, bills of exchange, cheques, promissory notes, vouchers and other documents of prime entry and also includes:</w:t>
      </w:r>
      <w:bookmarkStart w:id="14" w:name="paragraph_Copy_4"/>
      <w:bookmarkEnd w:id="14"/>
    </w:p>
    <w:p>
      <w:pPr>
        <w:pStyle w:val="BodyText"/>
        <w:bidi w:val="0"/>
        <w:spacing w:before="0" w:after="0"/>
        <w:ind w:hanging="0" w:start="0" w:end="0"/>
        <w:jc w:val="start"/>
        <w:rPr/>
      </w:pPr>
      <w:r>
        <w:rPr>
          <w:rFonts w:ascii="Liberation Serif" w:hAnsi="Liberation Serif"/>
          <w:sz w:val="20"/>
          <w:szCs w:val="20"/>
        </w:rPr>
        <w:t>(a) such working papers and other documents as are necessary to explain the methods and calculations by which </w:t>
      </w:r>
      <w:r>
        <w:fldChar w:fldCharType="begin"/>
      </w:r>
      <w:r>
        <w:rPr>
          <w:rStyle w:val="Hyperlink"/>
          <w:sz w:val="20"/>
          <w:shd w:fill="auto" w:val="clear"/>
          <w:szCs w:val="20"/>
          <w:rFonts w:ascii="Liberation Serif" w:hAnsi="Liberation Serif"/>
        </w:rPr>
        <w:instrText xml:space="preserve"> HYPERLINK "http://www.austlii.edu.au/cgi-bin/viewdoc/au/legis/cth/consol_act/taa1953269/s8j.html" \l "accounts"</w:instrText>
      </w:r>
      <w:r>
        <w:rPr>
          <w:rStyle w:val="Hyperlink"/>
          <w:sz w:val="20"/>
          <w:shd w:fill="auto" w:val="clear"/>
          <w:szCs w:val="20"/>
          <w:rFonts w:ascii="Liberation Serif" w:hAnsi="Liberation Serif"/>
        </w:rPr>
        <w:fldChar w:fldCharType="separate"/>
      </w:r>
      <w:r>
        <w:rPr>
          <w:rStyle w:val="Hyperlink"/>
          <w:rFonts w:ascii="Liberation Serif" w:hAnsi="Liberation Serif"/>
          <w:sz w:val="20"/>
          <w:szCs w:val="20"/>
          <w:shd w:fill="auto" w:val="clear"/>
        </w:rPr>
        <w:t>accounts</w:t>
      </w:r>
      <w:r>
        <w:rPr>
          <w:rStyle w:val="Hyperlink"/>
          <w:sz w:val="20"/>
          <w:shd w:fill="auto" w:val="clear"/>
          <w:szCs w:val="20"/>
          <w:rFonts w:ascii="Liberation Serif" w:hAnsi="Liberation Serif"/>
        </w:rPr>
        <w:fldChar w:fldCharType="end"/>
      </w:r>
      <w:r>
        <w:rPr>
          <w:rFonts w:ascii="Liberation Serif" w:hAnsi="Liberation Serif"/>
          <w:sz w:val="20"/>
          <w:szCs w:val="20"/>
        </w:rPr>
        <w:t> are made up; and</w:t>
      </w:r>
    </w:p>
    <w:p>
      <w:pPr>
        <w:pStyle w:val="BodyText"/>
        <w:bidi w:val="0"/>
        <w:spacing w:before="0" w:after="0"/>
        <w:ind w:hanging="0" w:start="0" w:end="0"/>
        <w:jc w:val="start"/>
        <w:rPr>
          <w:rFonts w:ascii="Liberation Serif" w:hAnsi="Liberation Serif"/>
          <w:sz w:val="20"/>
          <w:szCs w:val="20"/>
        </w:rPr>
      </w:pPr>
      <w:bookmarkStart w:id="15" w:name="paragraph_Copy_5"/>
      <w:bookmarkEnd w:id="15"/>
      <w:r>
        <w:rPr>
          <w:rFonts w:ascii="Liberation Serif" w:hAnsi="Liberation Serif"/>
          <w:sz w:val="20"/>
          <w:szCs w:val="20"/>
        </w:rPr>
        <w:t>(b) such other documents (if any) as are prescribed.</w:t>
      </w:r>
    </w:p>
    <w:p>
      <w:pPr>
        <w:pStyle w:val="BodyText"/>
        <w:bidi w:val="0"/>
        <w:spacing w:before="0" w:after="0"/>
        <w:ind w:hanging="0" w:start="0" w:end="0"/>
        <w:jc w:val="start"/>
        <w:rPr>
          <w:rFonts w:ascii="Liberation Serif" w:hAnsi="Liberation Serif"/>
          <w:sz w:val="20"/>
          <w:szCs w:val="20"/>
        </w:rPr>
      </w:pPr>
      <w:r>
        <w:rPr>
          <w:rFonts w:ascii="Liberation Serif" w:hAnsi="Liberation Serif"/>
          <w:sz w:val="20"/>
          <w:szCs w:val="20"/>
        </w:rPr>
      </w:r>
    </w:p>
    <w:p>
      <w:pPr>
        <w:pStyle w:val="BodyText"/>
        <w:bidi w:val="0"/>
        <w:spacing w:before="0" w:after="0"/>
        <w:ind w:hanging="0" w:start="0" w:end="0"/>
        <w:jc w:val="start"/>
        <w:rPr>
          <w:rFonts w:ascii="Liberation Serif" w:hAnsi="Liberation Serif"/>
          <w:sz w:val="20"/>
          <w:szCs w:val="20"/>
        </w:rPr>
      </w:pPr>
      <w:r>
        <w:rPr>
          <w:rFonts w:ascii="Liberation Serif" w:hAnsi="Liberation Serif"/>
          <w:b/>
          <w:bCs/>
          <w:sz w:val="20"/>
          <w:szCs w:val="20"/>
        </w:rPr>
        <w:t>TAXATION ADMINISTRATION ACT 1953 - SECT 17</w:t>
      </w:r>
      <w:r>
        <w:rPr>
          <w:rFonts w:ascii="Liberation Serif" w:hAnsi="Liberation Serif"/>
          <w:sz w:val="20"/>
          <w:szCs w:val="20"/>
        </w:rPr>
        <w:t xml:space="preserve"> </w:t>
      </w:r>
    </w:p>
    <w:p>
      <w:pPr>
        <w:pStyle w:val="BodyText"/>
        <w:bidi w:val="0"/>
        <w:spacing w:before="0" w:after="0"/>
        <w:ind w:hanging="0" w:start="0" w:end="0"/>
        <w:jc w:val="start"/>
        <w:rPr>
          <w:rFonts w:ascii="Liberation Serif" w:hAnsi="Liberation Serif"/>
          <w:sz w:val="20"/>
          <w:szCs w:val="20"/>
        </w:rPr>
      </w:pPr>
      <w:r>
        <w:rPr>
          <w:rFonts w:ascii="Liberation Serif" w:hAnsi="Liberation Serif"/>
          <w:b/>
          <w:bCs/>
          <w:sz w:val="20"/>
          <w:szCs w:val="20"/>
        </w:rPr>
        <w:t xml:space="preserve">Powers of taxation officers in relation to references to currency etc. </w:t>
      </w:r>
    </w:p>
    <w:p>
      <w:pPr>
        <w:pStyle w:val="BodyText"/>
        <w:bidi w:val="0"/>
        <w:spacing w:before="0" w:after="0"/>
        <w:ind w:hanging="0" w:start="0" w:end="0"/>
        <w:jc w:val="start"/>
        <w:rPr>
          <w:rFonts w:ascii="Liberation Serif" w:hAnsi="Liberation Serif"/>
          <w:sz w:val="20"/>
          <w:szCs w:val="20"/>
        </w:rPr>
      </w:pPr>
      <w:r>
        <w:rPr>
          <w:rFonts w:ascii="Liberation Serif" w:hAnsi="Liberation Serif"/>
          <w:b/>
          <w:bCs/>
          <w:sz w:val="20"/>
          <w:szCs w:val="20"/>
        </w:rPr>
        <w:t>(1) In this section:</w:t>
      </w:r>
    </w:p>
    <w:p>
      <w:pPr>
        <w:pStyle w:val="BodyText"/>
        <w:bidi w:val="0"/>
        <w:spacing w:before="0" w:after="0"/>
        <w:ind w:hanging="0" w:start="0" w:end="0"/>
        <w:jc w:val="start"/>
        <w:rPr>
          <w:rFonts w:ascii="Liberation Serif" w:hAnsi="Liberation Serif"/>
          <w:sz w:val="20"/>
          <w:szCs w:val="20"/>
        </w:rPr>
      </w:pPr>
      <w:r>
        <w:rPr>
          <w:rFonts w:ascii="Liberation Serif" w:hAnsi="Liberation Serif"/>
          <w:b/>
          <w:bCs/>
          <w:sz w:val="20"/>
          <w:szCs w:val="20"/>
        </w:rPr>
        <w:t>"the previous currency"</w:t>
      </w:r>
      <w:r>
        <w:rPr>
          <w:rFonts w:ascii="Liberation Serif" w:hAnsi="Liberation Serif"/>
          <w:b w:val="false"/>
          <w:bCs w:val="false"/>
          <w:sz w:val="20"/>
          <w:szCs w:val="20"/>
        </w:rPr>
        <w:t xml:space="preserve"> means the currency provided for by the Coinage Act 1909 . </w:t>
      </w:r>
    </w:p>
    <w:p>
      <w:pPr>
        <w:pStyle w:val="BodyText"/>
        <w:bidi w:val="0"/>
        <w:spacing w:before="0" w:after="0"/>
        <w:ind w:hanging="0" w:start="0" w:end="0"/>
        <w:jc w:val="start"/>
        <w:rPr>
          <w:rFonts w:ascii="Liberation Serif" w:hAnsi="Liberation Serif"/>
          <w:sz w:val="20"/>
          <w:szCs w:val="20"/>
        </w:rPr>
      </w:pPr>
      <w:r>
        <w:rPr>
          <w:rFonts w:ascii="Liberation Serif" w:hAnsi="Liberation Serif"/>
          <w:b w:val="false"/>
          <w:bCs w:val="false"/>
          <w:sz w:val="20"/>
          <w:szCs w:val="20"/>
        </w:rPr>
        <w:t>(2) An officer may, in the exercise of, or for the purpose of exercising, any power under a taxation law or in the performance of, or for the purpose of performing, any function under a taxation law: (a) treat:</w:t>
      </w:r>
    </w:p>
    <w:p>
      <w:pPr>
        <w:pStyle w:val="BodyText"/>
        <w:bidi w:val="0"/>
        <w:spacing w:before="0" w:after="0"/>
        <w:ind w:hanging="0" w:start="0" w:end="0"/>
        <w:jc w:val="start"/>
        <w:rPr>
          <w:rFonts w:ascii="Liberation Serif" w:hAnsi="Liberation Serif"/>
          <w:sz w:val="20"/>
          <w:szCs w:val="20"/>
        </w:rPr>
      </w:pPr>
      <w:r>
        <w:rPr>
          <w:rFonts w:ascii="Liberation Serif" w:hAnsi="Liberation Serif"/>
          <w:b w:val="false"/>
          <w:bCs w:val="false"/>
          <w:sz w:val="20"/>
          <w:szCs w:val="20"/>
        </w:rPr>
        <w:t>(i) a reference in a law of the Commonwealth;</w:t>
      </w:r>
    </w:p>
    <w:p>
      <w:pPr>
        <w:pStyle w:val="BodyText"/>
        <w:bidi w:val="0"/>
        <w:spacing w:before="0" w:after="0"/>
        <w:ind w:hanging="0" w:start="0" w:end="0"/>
        <w:jc w:val="start"/>
        <w:rPr>
          <w:rFonts w:ascii="Liberation Serif" w:hAnsi="Liberation Serif"/>
          <w:sz w:val="20"/>
          <w:szCs w:val="20"/>
        </w:rPr>
      </w:pPr>
      <w:r>
        <w:rPr>
          <w:rFonts w:ascii="Liberation Serif" w:hAnsi="Liberation Serif"/>
          <w:b w:val="false"/>
          <w:bCs w:val="false"/>
          <w:sz w:val="20"/>
          <w:szCs w:val="20"/>
        </w:rPr>
        <w:t>(ii) a reference in a bill of exchange, promissory note, security for money, contract or agreement (whether the contract or agreement is in writing or not), deed or other instrument; or</w:t>
      </w:r>
    </w:p>
    <w:p>
      <w:pPr>
        <w:pStyle w:val="BodyText"/>
        <w:bidi w:val="0"/>
        <w:spacing w:before="0" w:after="0"/>
        <w:ind w:hanging="0" w:start="0" w:end="0"/>
        <w:jc w:val="start"/>
        <w:rPr>
          <w:rFonts w:ascii="Liberation Serif" w:hAnsi="Liberation Serif"/>
          <w:sz w:val="20"/>
          <w:szCs w:val="20"/>
        </w:rPr>
      </w:pPr>
      <w:r>
        <w:rPr>
          <w:rFonts w:ascii="Liberation Serif" w:hAnsi="Liberation Serif"/>
          <w:b w:val="false"/>
          <w:bCs w:val="false"/>
          <w:sz w:val="20"/>
          <w:szCs w:val="20"/>
        </w:rPr>
        <w:t>(iii) a reference in any other manner;</w:t>
      </w:r>
    </w:p>
    <w:p>
      <w:pPr>
        <w:pStyle w:val="BodyText"/>
        <w:bidi w:val="0"/>
        <w:spacing w:before="0" w:after="0"/>
        <w:ind w:hanging="0" w:start="0" w:end="0"/>
        <w:jc w:val="start"/>
        <w:rPr>
          <w:rFonts w:ascii="Liberation Serif" w:hAnsi="Liberation Serif"/>
          <w:sz w:val="20"/>
          <w:szCs w:val="20"/>
        </w:rPr>
      </w:pPr>
      <w:r>
        <w:rPr>
          <w:rFonts w:ascii="Liberation Serif" w:hAnsi="Liberation Serif"/>
          <w:b w:val="false"/>
          <w:bCs w:val="false"/>
          <w:sz w:val="20"/>
          <w:szCs w:val="20"/>
        </w:rPr>
        <w:t xml:space="preserve">to an amount of money in the previous currency as a reference to a corresponding amount of money in decimal currency and treat such a reference to an amount of money in decimal currency as a reference to a corresponding amount of money in the previous currency; </w:t>
      </w:r>
    </w:p>
    <w:p>
      <w:pPr>
        <w:pStyle w:val="Heading3"/>
        <w:bidi w:val="0"/>
        <w:ind w:hanging="0" w:start="0" w:end="0"/>
        <w:jc w:val="start"/>
        <w:rPr>
          <w:rFonts w:ascii="Liberation Serif" w:hAnsi="Liberation Serif"/>
          <w:sz w:val="20"/>
          <w:szCs w:val="20"/>
        </w:rPr>
      </w:pPr>
      <w:r>
        <w:rPr>
          <w:rFonts w:ascii="Liberation Serif" w:hAnsi="Liberation Serif"/>
          <w:sz w:val="20"/>
          <w:szCs w:val="20"/>
        </w:rPr>
        <w:t>TAXATION ADMINISTRATION ACT 1953 - SECT 18 - Regulations</w:t>
      </w:r>
      <w:bookmarkStart w:id="16" w:name="subsection_Copy_8"/>
      <w:bookmarkEnd w:id="16"/>
    </w:p>
    <w:p>
      <w:pPr>
        <w:pStyle w:val="BodyText"/>
        <w:bidi w:val="0"/>
        <w:ind w:hanging="0" w:start="0" w:end="0"/>
        <w:jc w:val="start"/>
        <w:rPr/>
      </w:pPr>
      <w:r>
        <w:rPr>
          <w:rFonts w:ascii="Liberation Serif" w:hAnsi="Liberation Serif"/>
          <w:sz w:val="20"/>
          <w:szCs w:val="20"/>
        </w:rPr>
        <w:t xml:space="preserve">                   </w:t>
      </w:r>
      <w:r>
        <w:rPr>
          <w:rFonts w:ascii="Liberation Serif" w:hAnsi="Liberation Serif"/>
          <w:sz w:val="20"/>
          <w:szCs w:val="20"/>
        </w:rPr>
        <w:t>The Governor-General may make regulations, not inconsistent with this Act, prescribing all matters which by this Act are required or permitted to be prescribed, or which are necessary or convenient to be prescribed for giving effect to this Act, and, in particular, prescribing penalties not exceeding a fine of 5 </w:t>
      </w:r>
      <w:r>
        <w:fldChar w:fldCharType="begin"/>
      </w:r>
      <w:r>
        <w:rPr>
          <w:rStyle w:val="Hyperlink"/>
          <w:sz w:val="20"/>
          <w:szCs w:val="20"/>
          <w:rFonts w:ascii="Liberation Serif" w:hAnsi="Liberation Serif"/>
        </w:rPr>
        <w:instrText xml:space="preserve"> HYPERLINK "https://classic.austlii.edu.au/au/legis/cth/consol_act/taa1953269/s13f.html" \l "penalty"</w:instrText>
      </w:r>
      <w:r>
        <w:rPr>
          <w:rStyle w:val="Hyperlink"/>
          <w:sz w:val="20"/>
          <w:szCs w:val="20"/>
          <w:rFonts w:ascii="Liberation Serif" w:hAnsi="Liberation Serif"/>
        </w:rPr>
        <w:fldChar w:fldCharType="separate"/>
      </w:r>
      <w:r>
        <w:rPr>
          <w:rStyle w:val="Hyperlink"/>
          <w:rFonts w:ascii="Liberation Serif" w:hAnsi="Liberation Serif"/>
          <w:sz w:val="20"/>
          <w:szCs w:val="20"/>
        </w:rPr>
        <w:t>penalty</w:t>
      </w:r>
      <w:r>
        <w:rPr>
          <w:rStyle w:val="Hyperlink"/>
          <w:sz w:val="20"/>
          <w:szCs w:val="20"/>
          <w:rFonts w:ascii="Liberation Serif" w:hAnsi="Liberation Serif"/>
        </w:rPr>
        <w:fldChar w:fldCharType="end"/>
      </w:r>
      <w:r>
        <w:rPr>
          <w:rFonts w:ascii="Liberation Serif" w:hAnsi="Liberation Serif"/>
          <w:sz w:val="20"/>
          <w:szCs w:val="20"/>
        </w:rPr>
        <w:t> units for offences against the regulations.</w:t>
      </w:r>
    </w:p>
    <w:p>
      <w:pPr>
        <w:pStyle w:val="BodyText"/>
        <w:bidi w:val="0"/>
        <w:ind w:hanging="0" w:start="0" w:end="0"/>
        <w:jc w:val="start"/>
        <w:rPr>
          <w:rFonts w:ascii="Liberation Serif" w:hAnsi="Liberation Serif"/>
          <w:sz w:val="20"/>
          <w:szCs w:val="20"/>
        </w:rPr>
      </w:pPr>
      <w:r>
        <w:rPr>
          <w:rFonts w:ascii="Liberation Serif" w:hAnsi="Liberation Serif"/>
          <w:b/>
          <w:bCs/>
          <w:color w:val="BF0041"/>
          <w:sz w:val="20"/>
          <w:szCs w:val="20"/>
        </w:rPr>
        <w:t>TAXATION ADMINISTRATION REGULATIONS 1976</w:t>
      </w:r>
    </w:p>
    <w:p>
      <w:pPr>
        <w:pStyle w:val="BodyText"/>
        <w:bidi w:val="0"/>
        <w:ind w:hanging="0" w:start="0" w:end="0"/>
        <w:jc w:val="start"/>
        <w:rPr>
          <w:rFonts w:ascii="Liberation Serif" w:hAnsi="Liberation Serif"/>
          <w:sz w:val="20"/>
          <w:szCs w:val="20"/>
        </w:rPr>
      </w:pPr>
      <w:r>
        <w:rPr>
          <w:rFonts w:ascii="Liberation Serif" w:hAnsi="Liberation Serif"/>
          <w:b/>
          <w:bCs/>
          <w:color w:val="BF0041"/>
          <w:sz w:val="20"/>
          <w:szCs w:val="20"/>
        </w:rPr>
        <w:t>(Repealed 2017 but still valid points to ask why they reject the BOE &amp; PN)</w:t>
      </w:r>
    </w:p>
    <w:p>
      <w:pPr>
        <w:pStyle w:val="BodyText"/>
        <w:bidi w:val="0"/>
        <w:ind w:hanging="0" w:start="0" w:end="0"/>
        <w:jc w:val="start"/>
        <w:rPr>
          <w:rFonts w:ascii="Liberation Serif" w:hAnsi="Liberation Serif"/>
          <w:sz w:val="20"/>
          <w:szCs w:val="20"/>
        </w:rPr>
      </w:pPr>
      <w:r>
        <w:rPr>
          <w:rFonts w:ascii="Liberation Serif" w:hAnsi="Liberation Serif"/>
          <w:color w:val="BF0041"/>
          <w:sz w:val="20"/>
          <w:szCs w:val="20"/>
        </w:rPr>
        <w:t>Section 18 – Payment of tax related liabilities</w:t>
      </w:r>
    </w:p>
    <w:p>
      <w:pPr>
        <w:pStyle w:val="BodyText"/>
        <w:bidi w:val="0"/>
        <w:ind w:hanging="0" w:start="0" w:end="0"/>
        <w:jc w:val="start"/>
        <w:rPr>
          <w:rFonts w:ascii="Liberation Serif" w:hAnsi="Liberation Serif"/>
          <w:sz w:val="20"/>
          <w:szCs w:val="20"/>
        </w:rPr>
      </w:pPr>
      <w:r>
        <w:rPr>
          <w:rFonts w:ascii="Liberation Serif" w:hAnsi="Liberation Serif"/>
          <w:color w:val="BF0041"/>
          <w:sz w:val="20"/>
          <w:szCs w:val="20"/>
        </w:rPr>
        <w:t>(1)</w:t>
        <w:tab/>
        <w:t xml:space="preserve">A person who pays a tax related liability must pay the liability in Australian currency </w:t>
      </w:r>
      <w:r>
        <w:rPr>
          <w:rFonts w:ascii="Liberation Serif" w:hAnsi="Liberation Serif"/>
          <w:b/>
          <w:bCs/>
          <w:color w:val="BF0041"/>
          <w:sz w:val="20"/>
          <w:szCs w:val="20"/>
        </w:rPr>
        <w:t>(BOE or PN)</w:t>
      </w:r>
    </w:p>
    <w:p>
      <w:pPr>
        <w:pStyle w:val="BodyText"/>
        <w:bidi w:val="0"/>
        <w:ind w:hanging="0" w:start="0" w:end="0"/>
        <w:jc w:val="start"/>
        <w:rPr>
          <w:rFonts w:ascii="Liberation Serif" w:hAnsi="Liberation Serif"/>
          <w:sz w:val="20"/>
          <w:szCs w:val="20"/>
        </w:rPr>
      </w:pPr>
      <w:r>
        <w:rPr>
          <w:rFonts w:ascii="Liberation Serif" w:hAnsi="Liberation Serif"/>
          <w:color w:val="BF0041"/>
          <w:sz w:val="20"/>
          <w:szCs w:val="20"/>
        </w:rPr>
        <w:t>(2)</w:t>
        <w:tab/>
        <w:t xml:space="preserve">The person must pay the tax related liability using a method approved by the Commissioner and in accordance with any instructions provided by the Commissioner </w:t>
      </w:r>
      <w:r>
        <w:rPr>
          <w:rFonts w:ascii="Liberation Serif" w:hAnsi="Liberation Serif"/>
          <w:b/>
          <w:bCs/>
          <w:color w:val="BF0041"/>
          <w:sz w:val="20"/>
          <w:szCs w:val="20"/>
        </w:rPr>
        <w:t>(BOE &amp; PN approved because NOT expressly Prohibited)</w:t>
      </w:r>
    </w:p>
    <w:p>
      <w:pPr>
        <w:pStyle w:val="BodyText"/>
        <w:bidi w:val="0"/>
        <w:ind w:hanging="0" w:start="0" w:end="0"/>
        <w:jc w:val="start"/>
        <w:rPr>
          <w:rFonts w:ascii="Liberation Serif" w:hAnsi="Liberation Serif"/>
          <w:sz w:val="20"/>
          <w:szCs w:val="20"/>
        </w:rPr>
      </w:pPr>
      <w:r>
        <w:rPr>
          <w:rFonts w:ascii="Liberation Serif" w:hAnsi="Liberation Serif"/>
          <w:color w:val="BF0041"/>
          <w:sz w:val="20"/>
          <w:szCs w:val="20"/>
        </w:rPr>
        <w:t>(3)</w:t>
        <w:tab/>
        <w:t xml:space="preserve">The person must pay the amount of the tax related liability in a single payment unless the Commissioner agrees that the person may make more than one payment. </w:t>
      </w:r>
      <w:r>
        <w:rPr>
          <w:rFonts w:ascii="Liberation Serif" w:hAnsi="Liberation Serif"/>
          <w:b/>
          <w:bCs/>
          <w:color w:val="BF0041"/>
          <w:sz w:val="20"/>
          <w:szCs w:val="20"/>
        </w:rPr>
        <w:t>(BOE &amp; PN is one payment and qualifies)</w:t>
      </w:r>
    </w:p>
    <w:p>
      <w:pPr>
        <w:pStyle w:val="BodyText"/>
        <w:bidi w:val="0"/>
        <w:ind w:hanging="0" w:start="0" w:end="0"/>
        <w:jc w:val="start"/>
        <w:rPr>
          <w:rFonts w:ascii="Liberation Serif" w:hAnsi="Liberation Serif"/>
          <w:sz w:val="20"/>
          <w:szCs w:val="20"/>
        </w:rPr>
      </w:pPr>
      <w:r>
        <w:rPr>
          <w:rFonts w:ascii="Liberation Serif" w:hAnsi="Liberation Serif"/>
          <w:b/>
          <w:bCs/>
          <w:sz w:val="20"/>
          <w:szCs w:val="20"/>
          <w:u w:val="single"/>
        </w:rPr>
        <w:t>Case Law:</w:t>
      </w:r>
    </w:p>
    <w:p>
      <w:pPr>
        <w:pStyle w:val="BodyText"/>
        <w:numPr>
          <w:ilvl w:val="0"/>
          <w:numId w:val="1"/>
        </w:numPr>
        <w:bidi w:val="0"/>
        <w:jc w:val="start"/>
        <w:rPr>
          <w:rFonts w:ascii="Liberation Serif" w:hAnsi="Liberation Serif"/>
          <w:sz w:val="20"/>
          <w:szCs w:val="20"/>
        </w:rPr>
      </w:pPr>
      <w:r>
        <w:rPr>
          <w:rFonts w:ascii="Liberation Serif" w:hAnsi="Liberation Serif"/>
          <w:sz w:val="20"/>
          <w:szCs w:val="20"/>
        </w:rPr>
        <w:t>“</w:t>
      </w:r>
      <w:r>
        <w:rPr>
          <w:rFonts w:ascii="Liberation Serif" w:hAnsi="Liberation Serif"/>
          <w:sz w:val="20"/>
          <w:szCs w:val="20"/>
        </w:rPr>
        <w:t>We have repeatedly said in this court that a bill of exchange and or promissory note is to be treated as cash. It is to be honoured unless there is some good reason to the contrary” Lord Denning MR, Davies, Widjery in “Fielding &amp; Platt Ltd v Selim Najjar, CA 17 jan 1969” 1 W.I.R. 357 at 361; [1969] 2 ALL E.R. 150 at 152 CA.</w:t>
      </w:r>
    </w:p>
    <w:p>
      <w:pPr>
        <w:pStyle w:val="BodyText"/>
        <w:numPr>
          <w:ilvl w:val="0"/>
          <w:numId w:val="1"/>
        </w:numPr>
        <w:bidi w:val="0"/>
        <w:jc w:val="start"/>
        <w:rPr>
          <w:rFonts w:ascii="Liberation Serif" w:hAnsi="Liberation Serif"/>
          <w:sz w:val="20"/>
          <w:szCs w:val="20"/>
        </w:rPr>
      </w:pPr>
      <w:r>
        <w:rPr>
          <w:rFonts w:ascii="Liberation Serif" w:hAnsi="Liberation Serif"/>
          <w:sz w:val="20"/>
          <w:szCs w:val="20"/>
        </w:rPr>
        <w:t>The Principle is that a bill, cheque or note is given and taken in payment as so much cash, and not as merely given a right of action for the creditor to litigate a counterclaim (see Jackson v Murphy [1887] 4 T.I.R. 92).</w:t>
      </w:r>
    </w:p>
    <w:p>
      <w:pPr>
        <w:pStyle w:val="BodyText"/>
        <w:numPr>
          <w:ilvl w:val="0"/>
          <w:numId w:val="1"/>
        </w:numPr>
        <w:bidi w:val="0"/>
        <w:spacing w:before="0" w:after="140"/>
        <w:jc w:val="start"/>
        <w:rPr>
          <w:rFonts w:ascii="Liberation Serif" w:hAnsi="Liberation Serif"/>
          <w:sz w:val="20"/>
          <w:szCs w:val="20"/>
        </w:rPr>
      </w:pPr>
      <w:r>
        <w:rPr>
          <w:rFonts w:ascii="Liberation Serif" w:hAnsi="Liberation Serif"/>
          <w:sz w:val="20"/>
          <w:szCs w:val="20"/>
        </w:rPr>
        <w:t>“</w:t>
      </w:r>
      <w:r>
        <w:rPr>
          <w:rFonts w:ascii="Liberation Serif" w:hAnsi="Liberation Serif"/>
          <w:sz w:val="20"/>
          <w:szCs w:val="20"/>
        </w:rPr>
        <w:t xml:space="preserve">A Promissory Note does NOT pay a debt </w:t>
      </w:r>
      <w:r>
        <w:rPr>
          <w:rFonts w:ascii="Liberation Serif" w:hAnsi="Liberation Serif"/>
          <w:b/>
          <w:bCs/>
          <w:sz w:val="20"/>
          <w:szCs w:val="20"/>
        </w:rPr>
        <w:t>(only discharges a liability)</w:t>
      </w:r>
      <w:r>
        <w:rPr>
          <w:rFonts w:ascii="Liberation Serif" w:hAnsi="Liberation Serif"/>
          <w:sz w:val="20"/>
          <w:szCs w:val="20"/>
        </w:rPr>
        <w:t xml:space="preserve">. </w:t>
      </w:r>
      <w:r>
        <w:rPr>
          <w:rFonts w:ascii="Liberation Serif" w:hAnsi="Liberation Serif"/>
          <w:b/>
          <w:bCs/>
          <w:sz w:val="20"/>
          <w:szCs w:val="20"/>
        </w:rPr>
        <w:t>It does suspend all further action</w:t>
      </w:r>
      <w:r>
        <w:rPr>
          <w:rFonts w:ascii="Liberation Serif" w:hAnsi="Liberation Serif"/>
          <w:sz w:val="20"/>
          <w:szCs w:val="20"/>
        </w:rPr>
        <w:t>” Supreme Court of Appeal NSW 2006.</w:t>
      </w:r>
    </w:p>
    <w:sectPr>
      <w:headerReference w:type="default" r:id="rId2"/>
      <w:footerReference w:type="default" r:id="rId3"/>
      <w:type w:val="nextPage"/>
      <w:pgSz w:w="11906" w:h="16838"/>
      <w:pgMar w:left="1134" w:right="1134" w:gutter="0" w:header="1134" w:top="1786"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erif">
    <w:altName w:val="Times New Roman"/>
    <w:charset w:val="00" w:characterSet="windows-1252"/>
    <w:family w:val="swiss"/>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 w:name="Liberation Serif">
    <w:altName w:val="Times New Roman"/>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t xml:space="preserve">Page </w:t>
    </w:r>
    <w:r>
      <w:rPr/>
      <w:fldChar w:fldCharType="begin"/>
    </w:r>
    <w:r>
      <w:rPr/>
      <w:instrText xml:space="preserve"> PAGE </w:instrText>
    </w:r>
    <w:r>
      <w:rPr/>
      <w:fldChar w:fldCharType="separate"/>
    </w:r>
    <w:r>
      <w:rPr/>
      <w:t>4</w:t>
    </w:r>
    <w:r>
      <w:rPr/>
      <w:fldChar w:fldCharType="end"/>
    </w:r>
    <w:r>
      <w:rPr/>
      <w:t xml:space="preserve"> of </w:t>
    </w:r>
    <w:r>
      <w:rPr/>
      <w:fldChar w:fldCharType="begin"/>
    </w:r>
    <w:r>
      <w:rPr/>
      <w:instrText xml:space="preserve"> NUMPAGES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b/>
        <w:bCs/>
        <w:sz w:val="32"/>
        <w:szCs w:val="32"/>
      </w:rPr>
    </w:pPr>
    <w:r>
      <w:rPr>
        <w:b/>
        <w:bCs/>
        <w:sz w:val="32"/>
        <w:szCs w:val="32"/>
      </w:rPr>
      <w:t>Notice for Legal Consideration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1"/>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257</TotalTime>
  <Application>EasyOffice/7.6.2.1.0$Windows_X86_64 LibreOffice_project/0bc4d647150f05f02b71ccb5539a4012b57f1faf</Application>
  <AppVersion>15.0000</AppVersion>
  <Pages>4</Pages>
  <Words>1792</Words>
  <Characters>8980</Characters>
  <CharactersWithSpaces>10920</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2024-01-09T08:55:51Z</dcterms:created>
  <dc:creator/>
  <dc:description/>
  <dc:language>en-AU</dc:language>
  <cp:lastModifiedBy/>
  <cp:lastPrinted>2024-01-09T11:33:57Z</cp:lastPrinted>
  <dcterms:modified xsi:type="dcterms:W3CDTF">2024-03-12T10:49:12Z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file>